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8663" w14:textId="77777777" w:rsidR="00292DD5" w:rsidRPr="00284B01" w:rsidRDefault="00292DD5" w:rsidP="00292DD5">
      <w:pPr>
        <w:pStyle w:val="Heading2"/>
        <w:spacing w:before="0" w:after="120"/>
        <w:rPr>
          <w:rFonts w:ascii="Times New Roman" w:hAnsi="Times New Roman" w:cs="Times New Roman"/>
          <w:b/>
          <w:bCs/>
          <w:i/>
          <w:iCs/>
          <w:sz w:val="28"/>
          <w:szCs w:val="28"/>
        </w:rPr>
      </w:pPr>
      <w:bookmarkStart w:id="0" w:name="_Toc208560049"/>
      <w:bookmarkStart w:id="1" w:name="_Toc225783642"/>
      <w:bookmarkStart w:id="2" w:name="_Toc225783662"/>
      <w:bookmarkStart w:id="3" w:name="_Toc208560069"/>
      <w:bookmarkStart w:id="4" w:name="_Toc208841621"/>
      <w:r w:rsidRPr="00284B01">
        <w:rPr>
          <w:rFonts w:ascii="Times New Roman" w:hAnsi="Times New Roman" w:cs="Times New Roman"/>
          <w:b/>
          <w:bCs/>
          <w:i/>
          <w:iCs/>
          <w:sz w:val="28"/>
          <w:szCs w:val="28"/>
        </w:rPr>
        <w:t xml:space="preserve">Trích: </w:t>
      </w:r>
    </w:p>
    <w:p w14:paraId="1519E917" w14:textId="178BEC0E" w:rsidR="00292DD5" w:rsidRPr="00284B01" w:rsidRDefault="00292DD5" w:rsidP="00292DD5">
      <w:pPr>
        <w:pStyle w:val="Heading2"/>
        <w:spacing w:before="0" w:after="120"/>
        <w:jc w:val="center"/>
        <w:rPr>
          <w:rFonts w:ascii="Times New Roman" w:hAnsi="Times New Roman" w:cs="Times New Roman"/>
          <w:b/>
          <w:bCs/>
          <w:sz w:val="28"/>
          <w:szCs w:val="28"/>
        </w:rPr>
      </w:pPr>
      <w:r w:rsidRPr="00284B01">
        <w:rPr>
          <w:rFonts w:ascii="Times New Roman" w:hAnsi="Times New Roman" w:cs="Times New Roman"/>
          <w:b/>
          <w:bCs/>
          <w:sz w:val="28"/>
          <w:szCs w:val="28"/>
        </w:rPr>
        <w:t>ĐIỀU LỆ ĐẠI HỘI THỂ DỤC THỂ THAO</w:t>
      </w:r>
    </w:p>
    <w:p w14:paraId="18C9B75C" w14:textId="0B31EB3B" w:rsidR="00292DD5" w:rsidRPr="00284B01" w:rsidRDefault="00292DD5" w:rsidP="00292DD5">
      <w:pPr>
        <w:pStyle w:val="Heading2"/>
        <w:spacing w:before="0" w:after="120"/>
        <w:jc w:val="center"/>
        <w:rPr>
          <w:rFonts w:ascii="Times New Roman" w:hAnsi="Times New Roman" w:cs="Times New Roman"/>
          <w:b/>
          <w:bCs/>
          <w:sz w:val="28"/>
          <w:szCs w:val="28"/>
        </w:rPr>
      </w:pPr>
      <w:r w:rsidRPr="00284B01">
        <w:rPr>
          <w:rFonts w:ascii="Times New Roman" w:hAnsi="Times New Roman" w:cs="Times New Roman"/>
          <w:b/>
          <w:bCs/>
          <w:sz w:val="28"/>
          <w:szCs w:val="28"/>
        </w:rPr>
        <w:t>TỈNH LÂM ĐỒNG LẦN THỨ I NĂM 2026</w:t>
      </w:r>
    </w:p>
    <w:p w14:paraId="30991A1C" w14:textId="6A31EFCF" w:rsidR="00292DD5" w:rsidRPr="00284B01" w:rsidRDefault="00292DD5" w:rsidP="00292DD5">
      <w:pPr>
        <w:pStyle w:val="Heading2"/>
        <w:spacing w:before="0" w:after="120"/>
        <w:ind w:firstLine="567"/>
        <w:rPr>
          <w:rFonts w:ascii="Times New Roman" w:hAnsi="Times New Roman" w:cs="Times New Roman"/>
          <w:b/>
          <w:bCs/>
          <w:i/>
          <w:sz w:val="28"/>
          <w:szCs w:val="28"/>
        </w:rPr>
      </w:pPr>
      <w:r w:rsidRPr="00284B01">
        <w:rPr>
          <w:rFonts w:ascii="Times New Roman" w:hAnsi="Times New Roman" w:cs="Times New Roman"/>
          <w:b/>
          <w:bCs/>
          <w:sz w:val="28"/>
          <w:szCs w:val="28"/>
        </w:rPr>
        <w:t>Điều 4. Đối tượng và điều kiện tham dự</w:t>
      </w:r>
      <w:bookmarkEnd w:id="0"/>
      <w:bookmarkEnd w:id="1"/>
    </w:p>
    <w:p w14:paraId="7C8B7C36" w14:textId="77777777" w:rsidR="00292DD5" w:rsidRPr="00284B01" w:rsidRDefault="00292DD5" w:rsidP="00292DD5">
      <w:pPr>
        <w:spacing w:after="120"/>
        <w:ind w:firstLine="567"/>
        <w:jc w:val="both"/>
        <w:rPr>
          <w:sz w:val="28"/>
          <w:szCs w:val="28"/>
        </w:rPr>
      </w:pPr>
      <w:r w:rsidRPr="00284B01">
        <w:rPr>
          <w:sz w:val="28"/>
          <w:szCs w:val="28"/>
        </w:rPr>
        <w:t>1. Đoàn thể thao tham dự Đại hội</w:t>
      </w:r>
    </w:p>
    <w:p w14:paraId="0E290DDE" w14:textId="77777777" w:rsidR="00292DD5" w:rsidRPr="00284B01" w:rsidRDefault="00292DD5" w:rsidP="00292DD5">
      <w:pPr>
        <w:spacing w:after="120"/>
        <w:ind w:firstLine="567"/>
        <w:jc w:val="both"/>
        <w:rPr>
          <w:i/>
          <w:sz w:val="28"/>
          <w:szCs w:val="28"/>
        </w:rPr>
      </w:pPr>
      <w:r w:rsidRPr="00284B01">
        <w:rPr>
          <w:sz w:val="28"/>
          <w:szCs w:val="28"/>
        </w:rPr>
        <w:t xml:space="preserve">1.1. Mỗi cụm và các sở, ban, ngành, đoàn thể, lực lượng vũ trang; các trường đại học, cao đẳng, trung cấp, trung học phổ thông, doanh nghiệp, các cơ quan Trung ương đóng trên địa bàn tỉnh Lâm Đồng thành lập một đoàn tham dự Đại hội </w:t>
      </w:r>
      <w:r w:rsidRPr="00284B01">
        <w:rPr>
          <w:i/>
          <w:sz w:val="28"/>
          <w:szCs w:val="28"/>
        </w:rPr>
        <w:t xml:space="preserve">(gọi tắt là Đoàn thể thao).  </w:t>
      </w:r>
    </w:p>
    <w:p w14:paraId="5805C701" w14:textId="77777777" w:rsidR="00292DD5" w:rsidRPr="00284B01" w:rsidRDefault="00292DD5" w:rsidP="00292DD5">
      <w:pPr>
        <w:spacing w:after="120"/>
        <w:ind w:firstLine="567"/>
        <w:jc w:val="both"/>
        <w:rPr>
          <w:sz w:val="28"/>
          <w:szCs w:val="28"/>
        </w:rPr>
      </w:pPr>
      <w:r w:rsidRPr="00284B01">
        <w:rPr>
          <w:sz w:val="28"/>
          <w:szCs w:val="28"/>
        </w:rPr>
        <w:t xml:space="preserve">1.2. Thành phần của đoàn thể thao gồm có: Trưởng đoàn, Phó Trưởng đoàn, săn sóc viên, HLV, VĐV.  </w:t>
      </w:r>
    </w:p>
    <w:p w14:paraId="70B04488" w14:textId="77777777" w:rsidR="00292DD5" w:rsidRPr="00284B01" w:rsidRDefault="00292DD5" w:rsidP="00292DD5">
      <w:pPr>
        <w:spacing w:after="120"/>
        <w:ind w:firstLine="567"/>
        <w:jc w:val="both"/>
        <w:rPr>
          <w:sz w:val="28"/>
          <w:szCs w:val="28"/>
        </w:rPr>
      </w:pPr>
      <w:r w:rsidRPr="00284B01">
        <w:rPr>
          <w:sz w:val="28"/>
          <w:szCs w:val="28"/>
        </w:rPr>
        <w:t>1.3. Số lượng HLV, VĐV và các thành viên khác được đăng ký theo quy định tại Điều lệ thi đấu từng môn thể thao.</w:t>
      </w:r>
    </w:p>
    <w:p w14:paraId="35420713" w14:textId="77777777" w:rsidR="00292DD5" w:rsidRPr="00284B01" w:rsidRDefault="00292DD5" w:rsidP="00292DD5">
      <w:pPr>
        <w:spacing w:after="120"/>
        <w:ind w:firstLine="567"/>
        <w:jc w:val="both"/>
        <w:rPr>
          <w:sz w:val="28"/>
          <w:szCs w:val="28"/>
        </w:rPr>
      </w:pPr>
      <w:r w:rsidRPr="00284B01">
        <w:rPr>
          <w:sz w:val="28"/>
          <w:szCs w:val="28"/>
        </w:rPr>
        <w:t>2. Vận động viên</w:t>
      </w:r>
    </w:p>
    <w:p w14:paraId="41162C82" w14:textId="77777777" w:rsidR="00292DD5" w:rsidRPr="00284B01" w:rsidRDefault="00292DD5" w:rsidP="00292DD5">
      <w:pPr>
        <w:spacing w:after="120"/>
        <w:ind w:firstLine="567"/>
        <w:jc w:val="both"/>
        <w:rPr>
          <w:sz w:val="28"/>
          <w:szCs w:val="28"/>
        </w:rPr>
      </w:pPr>
      <w:r w:rsidRPr="00284B01">
        <w:rPr>
          <w:sz w:val="28"/>
          <w:szCs w:val="28"/>
        </w:rPr>
        <w:t xml:space="preserve">2.1. VĐV tham dự Đại hội phải là công dân nước Cộng hòa xã hội chủ nghĩa Việt Nam, có thẻ căn cước/căn cước công dân </w:t>
      </w:r>
      <w:r w:rsidRPr="00284B01">
        <w:rPr>
          <w:i/>
          <w:sz w:val="28"/>
          <w:szCs w:val="28"/>
        </w:rPr>
        <w:t>(viết tắt là CCCD)</w:t>
      </w:r>
      <w:r w:rsidRPr="00284B01">
        <w:rPr>
          <w:sz w:val="28"/>
          <w:szCs w:val="28"/>
        </w:rPr>
        <w:t xml:space="preserve"> thường trú tại tỉnh Lâm Đồng, không trong thời gian bị Liên đoàn, Hiệp hội thể thao quốc tế, quốc gia, địa phương hoặc bị cơ quan quản lý, sử dụng VĐV kỷ luật cấm thi đấu.</w:t>
      </w:r>
    </w:p>
    <w:p w14:paraId="0AB65172" w14:textId="77777777" w:rsidR="00292DD5" w:rsidRPr="00284B01" w:rsidRDefault="00292DD5" w:rsidP="00292DD5">
      <w:pPr>
        <w:spacing w:after="120"/>
        <w:ind w:firstLine="567"/>
        <w:jc w:val="both"/>
        <w:rPr>
          <w:sz w:val="28"/>
          <w:szCs w:val="28"/>
        </w:rPr>
      </w:pPr>
      <w:r w:rsidRPr="00284B01">
        <w:rPr>
          <w:sz w:val="28"/>
          <w:szCs w:val="28"/>
        </w:rPr>
        <w:t xml:space="preserve">2.2. VĐV có CCCD ngoài tỉnh hiện đang sinh sống, học tập và làm việc tại tỉnh Lâm Đồng phải có giấy xác nhận thông tin về cư trú theo mẫu CT07 ban hành kèm theo Thông tư số 66/2023/TT-BCA ngày 17/11/2023 của Bộ Công an </w:t>
      </w:r>
      <w:r w:rsidRPr="00284B01">
        <w:rPr>
          <w:i/>
          <w:sz w:val="28"/>
          <w:szCs w:val="28"/>
        </w:rPr>
        <w:t>(trường hợp tạm trú thì phải từ 06 tháng trở lên tính đến ngày khai mạc từng môn thể thao mà VĐV đó tham gia)</w:t>
      </w:r>
      <w:r w:rsidRPr="00284B01">
        <w:rPr>
          <w:sz w:val="28"/>
          <w:szCs w:val="28"/>
        </w:rPr>
        <w:t xml:space="preserve">. </w:t>
      </w:r>
    </w:p>
    <w:p w14:paraId="0F5F2A34" w14:textId="77777777" w:rsidR="00292DD5" w:rsidRPr="00284B01" w:rsidRDefault="00292DD5" w:rsidP="00292DD5">
      <w:pPr>
        <w:spacing w:after="120"/>
        <w:ind w:firstLine="567"/>
        <w:jc w:val="both"/>
        <w:rPr>
          <w:sz w:val="28"/>
          <w:szCs w:val="28"/>
        </w:rPr>
      </w:pPr>
      <w:r w:rsidRPr="00284B01">
        <w:rPr>
          <w:sz w:val="28"/>
          <w:szCs w:val="28"/>
        </w:rPr>
        <w:t xml:space="preserve">2.3. Mỗi VĐV được đăng ký thi đấu ở nhiều môn thể thao và chỉ được đăng ký thi đấu cho một đoàn thể thao trong suốt thời gian tổ chức từng môn thể thao của Đại hội và phải ưu tiên thi đấu cho đơn vị quản lý trực tiếp trước </w:t>
      </w:r>
      <w:r w:rsidRPr="00284B01">
        <w:rPr>
          <w:i/>
          <w:sz w:val="28"/>
          <w:szCs w:val="28"/>
        </w:rPr>
        <w:t>(đơn vị đang công tác, lao động, sinh hoạt và học tập).</w:t>
      </w:r>
      <w:r w:rsidRPr="00284B01">
        <w:rPr>
          <w:sz w:val="28"/>
          <w:szCs w:val="28"/>
        </w:rPr>
        <w:t xml:space="preserve"> Nếu đơn vị quản lý trực tiếp không tham gia thì được thi đấu cho địa phương mình. Nếu địa phương không sử dụng thì được thi đấu cho đơn vị, địa phương khác.</w:t>
      </w:r>
    </w:p>
    <w:p w14:paraId="50E2D1AD" w14:textId="77777777" w:rsidR="00292DD5" w:rsidRPr="00284B01" w:rsidRDefault="00292DD5" w:rsidP="00292DD5">
      <w:pPr>
        <w:spacing w:after="120"/>
        <w:ind w:firstLine="567"/>
        <w:jc w:val="both"/>
        <w:rPr>
          <w:sz w:val="28"/>
          <w:szCs w:val="28"/>
        </w:rPr>
      </w:pPr>
      <w:r w:rsidRPr="00284B01">
        <w:rPr>
          <w:sz w:val="28"/>
          <w:szCs w:val="28"/>
        </w:rPr>
        <w:t xml:space="preserve">2.4. VĐV thuộc Trung tâm Huấn luyện và Thi đấu Thể thao tỉnh </w:t>
      </w:r>
      <w:r w:rsidRPr="00284B01">
        <w:rPr>
          <w:i/>
          <w:sz w:val="28"/>
          <w:szCs w:val="28"/>
        </w:rPr>
        <w:t xml:space="preserve">(Trung tâm HLTĐTT tỉnh) </w:t>
      </w:r>
      <w:r w:rsidRPr="00284B01">
        <w:rPr>
          <w:sz w:val="28"/>
          <w:szCs w:val="28"/>
        </w:rPr>
        <w:t>được ưu tiên tăng cường cho địa phương mình và phải có văn bản đồng ý của Trung tâm HLTĐTT tỉnh. Nếu địa phương không sử dụng thì được phép đăng ký cho đơn vị, địa phương khác.</w:t>
      </w:r>
    </w:p>
    <w:p w14:paraId="2892A9F3" w14:textId="77777777" w:rsidR="00292DD5" w:rsidRPr="00284B01" w:rsidRDefault="00292DD5" w:rsidP="00292DD5">
      <w:pPr>
        <w:spacing w:after="120"/>
        <w:ind w:firstLine="567"/>
        <w:jc w:val="both"/>
        <w:rPr>
          <w:sz w:val="28"/>
          <w:szCs w:val="28"/>
        </w:rPr>
      </w:pPr>
      <w:r w:rsidRPr="00284B01">
        <w:rPr>
          <w:sz w:val="28"/>
          <w:szCs w:val="28"/>
        </w:rPr>
        <w:t xml:space="preserve">2.5. Trường hợp khi xảy ra tranh chấp VĐV giữa các đoàn thì Ban Tổ chức sẽ xem xét các loại hồ sơ, giấy tờ để xử lý: CCCD, thời gian tham gia Bảo hiểm xã hội tối thiểu 01 năm </w:t>
      </w:r>
      <w:r w:rsidRPr="00284B01">
        <w:rPr>
          <w:i/>
          <w:sz w:val="28"/>
          <w:szCs w:val="28"/>
        </w:rPr>
        <w:t>(tính đến thời điểm tổ chức từng môn)</w:t>
      </w:r>
      <w:r w:rsidRPr="00284B01">
        <w:rPr>
          <w:sz w:val="28"/>
          <w:szCs w:val="28"/>
        </w:rPr>
        <w:t xml:space="preserve"> và các loại giấy tờ khác có liên quan.  </w:t>
      </w:r>
    </w:p>
    <w:p w14:paraId="1C809752" w14:textId="77777777" w:rsidR="00292DD5" w:rsidRPr="00284B01" w:rsidRDefault="00292DD5" w:rsidP="00292DD5">
      <w:pPr>
        <w:pStyle w:val="Heading2"/>
        <w:spacing w:before="0" w:after="120"/>
        <w:ind w:firstLine="567"/>
        <w:rPr>
          <w:rFonts w:ascii="Times New Roman" w:hAnsi="Times New Roman" w:cs="Times New Roman"/>
          <w:i/>
          <w:sz w:val="28"/>
          <w:szCs w:val="28"/>
        </w:rPr>
      </w:pPr>
      <w:bookmarkStart w:id="5" w:name="_Toc208560051"/>
      <w:bookmarkStart w:id="6" w:name="_Toc225783644"/>
      <w:r w:rsidRPr="00284B01">
        <w:rPr>
          <w:rFonts w:ascii="Times New Roman" w:hAnsi="Times New Roman" w:cs="Times New Roman"/>
          <w:sz w:val="28"/>
          <w:szCs w:val="28"/>
        </w:rPr>
        <w:t>Điều 6. Đăng ký thi đấu</w:t>
      </w:r>
      <w:bookmarkEnd w:id="5"/>
      <w:bookmarkEnd w:id="6"/>
    </w:p>
    <w:p w14:paraId="0C39F065" w14:textId="77777777" w:rsidR="00292DD5" w:rsidRPr="00284B01" w:rsidRDefault="00292DD5" w:rsidP="00292DD5">
      <w:pPr>
        <w:spacing w:after="120"/>
        <w:ind w:firstLine="567"/>
        <w:jc w:val="both"/>
        <w:rPr>
          <w:sz w:val="28"/>
          <w:szCs w:val="28"/>
        </w:rPr>
      </w:pPr>
      <w:r w:rsidRPr="00284B01">
        <w:rPr>
          <w:sz w:val="28"/>
          <w:szCs w:val="28"/>
        </w:rPr>
        <w:t xml:space="preserve">1. Thời gian đăng ký </w:t>
      </w:r>
    </w:p>
    <w:p w14:paraId="25C810BC" w14:textId="77777777" w:rsidR="00292DD5" w:rsidRPr="00284B01" w:rsidRDefault="00292DD5" w:rsidP="00292DD5">
      <w:pPr>
        <w:spacing w:after="120"/>
        <w:ind w:firstLine="567"/>
        <w:jc w:val="both"/>
        <w:rPr>
          <w:sz w:val="28"/>
          <w:szCs w:val="28"/>
        </w:rPr>
      </w:pPr>
      <w:r w:rsidRPr="00284B01">
        <w:rPr>
          <w:sz w:val="28"/>
          <w:szCs w:val="28"/>
        </w:rPr>
        <w:lastRenderedPageBreak/>
        <w:t xml:space="preserve">1.1. Đăng ký sơ bộ: Trước 30 ngày diễn ra môn thể thao theo thời gian quy định trong Điều lệ. </w:t>
      </w:r>
    </w:p>
    <w:p w14:paraId="0736BF10" w14:textId="77777777" w:rsidR="00292DD5" w:rsidRPr="00284B01" w:rsidRDefault="00292DD5" w:rsidP="00292DD5">
      <w:pPr>
        <w:spacing w:after="120"/>
        <w:ind w:firstLine="567"/>
        <w:jc w:val="both"/>
        <w:rPr>
          <w:sz w:val="28"/>
          <w:szCs w:val="28"/>
        </w:rPr>
      </w:pPr>
      <w:r w:rsidRPr="00284B01">
        <w:rPr>
          <w:sz w:val="28"/>
          <w:szCs w:val="28"/>
        </w:rPr>
        <w:t>1.2. Đăng ký chính thức: Trước 15 ngày diễn ra môn thể thao theo thời gian quy định trong Điều lệ.</w:t>
      </w:r>
    </w:p>
    <w:p w14:paraId="5A4C7638" w14:textId="77777777" w:rsidR="00292DD5" w:rsidRPr="00284B01" w:rsidRDefault="00292DD5" w:rsidP="00292DD5">
      <w:pPr>
        <w:spacing w:after="120"/>
        <w:ind w:firstLine="567"/>
        <w:jc w:val="both"/>
        <w:rPr>
          <w:sz w:val="28"/>
          <w:szCs w:val="28"/>
        </w:rPr>
      </w:pPr>
      <w:r w:rsidRPr="00284B01">
        <w:rPr>
          <w:sz w:val="28"/>
          <w:szCs w:val="28"/>
        </w:rPr>
        <w:t>2. Hồ sơ</w:t>
      </w:r>
    </w:p>
    <w:p w14:paraId="42601F08" w14:textId="77777777" w:rsidR="00292DD5" w:rsidRPr="00284B01" w:rsidRDefault="00292DD5" w:rsidP="00292DD5">
      <w:pPr>
        <w:spacing w:after="120"/>
        <w:ind w:firstLine="567"/>
        <w:jc w:val="both"/>
        <w:rPr>
          <w:sz w:val="28"/>
          <w:szCs w:val="28"/>
        </w:rPr>
      </w:pPr>
      <w:r w:rsidRPr="00284B01">
        <w:rPr>
          <w:sz w:val="28"/>
          <w:szCs w:val="28"/>
        </w:rPr>
        <w:t xml:space="preserve">2.1. Văn bản đăng ký thi đấu, có xác nhận của lãnh đạo, thủ trưởng đơn vị, địa phương </w:t>
      </w:r>
      <w:r w:rsidRPr="00284B01">
        <w:rPr>
          <w:i/>
          <w:sz w:val="28"/>
          <w:szCs w:val="28"/>
        </w:rPr>
        <w:t>(ký tên và đóng dấu)</w:t>
      </w:r>
      <w:r w:rsidRPr="00284B01">
        <w:rPr>
          <w:sz w:val="28"/>
          <w:szCs w:val="28"/>
        </w:rPr>
        <w:t>.</w:t>
      </w:r>
    </w:p>
    <w:p w14:paraId="7C9343D4" w14:textId="77777777" w:rsidR="00292DD5" w:rsidRPr="00284B01" w:rsidRDefault="00292DD5" w:rsidP="00292DD5">
      <w:pPr>
        <w:spacing w:after="120"/>
        <w:ind w:firstLine="567"/>
        <w:jc w:val="both"/>
        <w:rPr>
          <w:sz w:val="28"/>
          <w:szCs w:val="28"/>
        </w:rPr>
      </w:pPr>
      <w:r w:rsidRPr="00284B01">
        <w:rPr>
          <w:sz w:val="28"/>
          <w:szCs w:val="28"/>
        </w:rPr>
        <w:t xml:space="preserve">2.2. Danh sách đoàn, đội thể thao từng môn thi, ghi đầy đủ các nội dung theo quy định của từng môn.  </w:t>
      </w:r>
    </w:p>
    <w:p w14:paraId="389E189F" w14:textId="77777777" w:rsidR="00292DD5" w:rsidRPr="00284B01" w:rsidRDefault="00292DD5" w:rsidP="00292DD5">
      <w:pPr>
        <w:spacing w:after="120"/>
        <w:ind w:firstLine="567"/>
        <w:jc w:val="both"/>
        <w:rPr>
          <w:sz w:val="28"/>
          <w:szCs w:val="28"/>
        </w:rPr>
      </w:pPr>
      <w:r w:rsidRPr="00284B01">
        <w:rPr>
          <w:sz w:val="28"/>
          <w:szCs w:val="28"/>
        </w:rPr>
        <w:t xml:space="preserve">2.3. Bản sao CCCD </w:t>
      </w:r>
      <w:r w:rsidRPr="00284B01">
        <w:rPr>
          <w:i/>
          <w:sz w:val="28"/>
          <w:szCs w:val="28"/>
        </w:rPr>
        <w:t>(hoặc bản chụp căn cước điện tử trong phần mềm VNeID)</w:t>
      </w:r>
      <w:r w:rsidRPr="00284B01">
        <w:rPr>
          <w:sz w:val="28"/>
          <w:szCs w:val="28"/>
        </w:rPr>
        <w:t xml:space="preserve"> hoặc giấy khai sinh </w:t>
      </w:r>
      <w:r w:rsidRPr="00284B01">
        <w:rPr>
          <w:i/>
          <w:sz w:val="28"/>
          <w:szCs w:val="28"/>
        </w:rPr>
        <w:t>(trong trường hợp chưa đủ tuổi được cấp CCCD)</w:t>
      </w:r>
      <w:r w:rsidRPr="00284B01">
        <w:rPr>
          <w:sz w:val="28"/>
          <w:szCs w:val="28"/>
        </w:rPr>
        <w:t>.</w:t>
      </w:r>
    </w:p>
    <w:p w14:paraId="2423684D" w14:textId="77777777" w:rsidR="00292DD5" w:rsidRPr="00284B01" w:rsidRDefault="00292DD5" w:rsidP="00292DD5">
      <w:pPr>
        <w:spacing w:after="120"/>
        <w:ind w:firstLine="567"/>
        <w:jc w:val="both"/>
        <w:rPr>
          <w:sz w:val="28"/>
          <w:szCs w:val="28"/>
        </w:rPr>
      </w:pPr>
      <w:r w:rsidRPr="00284B01">
        <w:rPr>
          <w:sz w:val="28"/>
          <w:szCs w:val="28"/>
        </w:rPr>
        <w:t xml:space="preserve">2.4. Bản sao văn bản thỏa thuận, hợp đồng lao động </w:t>
      </w:r>
      <w:r w:rsidRPr="00284B01">
        <w:rPr>
          <w:i/>
          <w:sz w:val="28"/>
          <w:szCs w:val="28"/>
        </w:rPr>
        <w:t>(nếu có)</w:t>
      </w:r>
      <w:r w:rsidRPr="00284B01">
        <w:rPr>
          <w:sz w:val="28"/>
          <w:szCs w:val="28"/>
        </w:rPr>
        <w:t>.</w:t>
      </w:r>
    </w:p>
    <w:p w14:paraId="7D6511F5" w14:textId="77777777" w:rsidR="00292DD5" w:rsidRPr="00284B01" w:rsidRDefault="00292DD5" w:rsidP="00292DD5">
      <w:pPr>
        <w:spacing w:after="120"/>
        <w:ind w:firstLine="567"/>
        <w:jc w:val="both"/>
        <w:rPr>
          <w:sz w:val="28"/>
          <w:szCs w:val="28"/>
        </w:rPr>
      </w:pPr>
      <w:r w:rsidRPr="00284B01">
        <w:rPr>
          <w:sz w:val="28"/>
          <w:szCs w:val="28"/>
        </w:rPr>
        <w:t xml:space="preserve">2.5. Giấy khám sức khỏe do cơ quan y tế có thẩm quyền hoặc bệnh viện của ngành </w:t>
      </w:r>
      <w:r w:rsidRPr="00284B01">
        <w:rPr>
          <w:i/>
          <w:sz w:val="28"/>
          <w:szCs w:val="28"/>
        </w:rPr>
        <w:t>(đối với ngành Quân đội, Công an)</w:t>
      </w:r>
      <w:r w:rsidRPr="00284B01">
        <w:rPr>
          <w:sz w:val="28"/>
          <w:szCs w:val="28"/>
        </w:rPr>
        <w:t xml:space="preserve"> xác nhận đủ sức khỏe thi đấu môn thể thao trong thời hạn không quá 06 tháng tính đến ngày tổ chức môn thi.</w:t>
      </w:r>
    </w:p>
    <w:p w14:paraId="296EE8DA" w14:textId="77777777" w:rsidR="00292DD5" w:rsidRPr="00284B01" w:rsidRDefault="00292DD5" w:rsidP="00292DD5">
      <w:pPr>
        <w:spacing w:after="120"/>
        <w:ind w:firstLine="567"/>
        <w:jc w:val="both"/>
        <w:rPr>
          <w:sz w:val="28"/>
          <w:szCs w:val="28"/>
        </w:rPr>
      </w:pPr>
      <w:r w:rsidRPr="00284B01">
        <w:rPr>
          <w:sz w:val="28"/>
          <w:szCs w:val="28"/>
        </w:rPr>
        <w:t xml:space="preserve">2.6. 02 </w:t>
      </w:r>
      <w:r w:rsidRPr="00284B01">
        <w:rPr>
          <w:i/>
          <w:sz w:val="28"/>
          <w:szCs w:val="28"/>
        </w:rPr>
        <w:t>(hai)</w:t>
      </w:r>
      <w:r w:rsidRPr="00284B01">
        <w:rPr>
          <w:sz w:val="28"/>
          <w:szCs w:val="28"/>
        </w:rPr>
        <w:t xml:space="preserve"> ảnh màu cỡ 3x4cm. </w:t>
      </w:r>
    </w:p>
    <w:p w14:paraId="1EE7CEFC" w14:textId="77777777" w:rsidR="00292DD5" w:rsidRPr="00284B01" w:rsidRDefault="00292DD5" w:rsidP="00292DD5">
      <w:pPr>
        <w:spacing w:after="120"/>
        <w:ind w:firstLine="567"/>
        <w:jc w:val="both"/>
        <w:rPr>
          <w:sz w:val="28"/>
          <w:szCs w:val="28"/>
        </w:rPr>
      </w:pPr>
      <w:r w:rsidRPr="00284B01">
        <w:rPr>
          <w:sz w:val="28"/>
          <w:szCs w:val="28"/>
        </w:rPr>
        <w:t>3. Nơi nhận đăng ký</w:t>
      </w:r>
    </w:p>
    <w:p w14:paraId="3DFC6094" w14:textId="77777777" w:rsidR="00292DD5" w:rsidRPr="00284B01" w:rsidRDefault="00292DD5" w:rsidP="00292DD5">
      <w:pPr>
        <w:spacing w:after="120"/>
        <w:ind w:firstLine="567"/>
        <w:jc w:val="both"/>
        <w:rPr>
          <w:sz w:val="28"/>
          <w:szCs w:val="28"/>
        </w:rPr>
      </w:pPr>
      <w:r w:rsidRPr="00284B01">
        <w:rPr>
          <w:sz w:val="28"/>
          <w:szCs w:val="28"/>
        </w:rPr>
        <w:t xml:space="preserve">3.1. Đăng ký chính thức </w:t>
      </w:r>
      <w:r w:rsidRPr="00284B01">
        <w:rPr>
          <w:i/>
          <w:sz w:val="28"/>
          <w:szCs w:val="28"/>
        </w:rPr>
        <w:t>(theo mẫu phụ lục)</w:t>
      </w:r>
      <w:r w:rsidRPr="00284B01">
        <w:rPr>
          <w:sz w:val="28"/>
          <w:szCs w:val="28"/>
        </w:rPr>
        <w:t xml:space="preserve"> gửi về thường trực Ban Tổ chức Đại hội TDTT tỉnh Lâm Đồng lần thứ I năm 2026, </w:t>
      </w:r>
      <w:r w:rsidRPr="00284B01">
        <w:rPr>
          <w:b/>
          <w:sz w:val="28"/>
          <w:szCs w:val="28"/>
        </w:rPr>
        <w:t>trước ngày 14 tháng 02 năm 2026</w:t>
      </w:r>
      <w:r w:rsidRPr="00284B01">
        <w:rPr>
          <w:sz w:val="28"/>
          <w:szCs w:val="28"/>
        </w:rPr>
        <w:t>. Địa chỉ: Tầng 3, Trung tâm Hành chính tỉnh, số 36 đường Trần Phú, phường Xuân Hương - Đà Lạt, tỉnh Lâm Đồng. Email: nghiepvutdttld@gmail.com.</w:t>
      </w:r>
    </w:p>
    <w:p w14:paraId="6234B6AD" w14:textId="77777777" w:rsidR="0054021B" w:rsidRPr="00284B01" w:rsidRDefault="00292DD5" w:rsidP="00292DD5">
      <w:pPr>
        <w:spacing w:after="120"/>
        <w:ind w:firstLine="567"/>
        <w:jc w:val="both"/>
        <w:rPr>
          <w:sz w:val="28"/>
          <w:szCs w:val="28"/>
        </w:rPr>
      </w:pPr>
      <w:r w:rsidRPr="00284B01">
        <w:rPr>
          <w:sz w:val="28"/>
          <w:szCs w:val="28"/>
        </w:rPr>
        <w:t xml:space="preserve">3.2. Đăng ký các môn thi đấu và số lượng người tham dự theo Điều lệ cụ thể từng môn, gửi về Trung tâm HLTĐTT tỉnh, số 01 đường Xô Viết Nghệ Tĩnh, phường Lang Biang - Đà Lạt, tỉnh Lâm Đồng. </w:t>
      </w:r>
    </w:p>
    <w:p w14:paraId="1611EF1A" w14:textId="1B50F09A" w:rsidR="00292DD5" w:rsidRPr="00284B01" w:rsidRDefault="00292DD5" w:rsidP="00292DD5">
      <w:pPr>
        <w:spacing w:after="120"/>
        <w:ind w:firstLine="567"/>
        <w:jc w:val="both"/>
        <w:rPr>
          <w:sz w:val="28"/>
          <w:szCs w:val="28"/>
        </w:rPr>
      </w:pPr>
      <w:r w:rsidRPr="00284B01">
        <w:rPr>
          <w:sz w:val="28"/>
          <w:szCs w:val="28"/>
        </w:rPr>
        <w:t>E</w:t>
      </w:r>
      <w:r w:rsidR="0054021B" w:rsidRPr="00284B01">
        <w:rPr>
          <w:sz w:val="28"/>
          <w:szCs w:val="28"/>
        </w:rPr>
        <w:t>-</w:t>
      </w:r>
      <w:r w:rsidRPr="00284B01">
        <w:rPr>
          <w:sz w:val="28"/>
          <w:szCs w:val="28"/>
        </w:rPr>
        <w:t xml:space="preserve">mail: </w:t>
      </w:r>
      <w:hyperlink r:id="rId4" w:history="1">
        <w:r w:rsidRPr="00284B01">
          <w:rPr>
            <w:rStyle w:val="Hyperlink"/>
            <w:rFonts w:eastAsiaTheme="majorEastAsia"/>
            <w:color w:val="auto"/>
            <w:sz w:val="28"/>
            <w:szCs w:val="28"/>
          </w:rPr>
          <w:t>quanchungtttdttlamdong@gmail.com</w:t>
        </w:r>
      </w:hyperlink>
      <w:r w:rsidRPr="00284B01">
        <w:rPr>
          <w:i/>
          <w:iCs/>
          <w:sz w:val="28"/>
          <w:szCs w:val="28"/>
        </w:rPr>
        <w:t>.</w:t>
      </w:r>
      <w:r w:rsidRPr="00284B01">
        <w:rPr>
          <w:sz w:val="28"/>
          <w:szCs w:val="28"/>
        </w:rPr>
        <w:t xml:space="preserve">  </w:t>
      </w:r>
    </w:p>
    <w:p w14:paraId="4D1143FF" w14:textId="2B00D96E" w:rsidR="0054021B" w:rsidRPr="00284B01" w:rsidRDefault="0054021B" w:rsidP="0054021B">
      <w:pPr>
        <w:spacing w:after="120"/>
        <w:ind w:firstLine="567"/>
        <w:jc w:val="both"/>
        <w:rPr>
          <w:sz w:val="28"/>
          <w:szCs w:val="28"/>
        </w:rPr>
      </w:pPr>
      <w:r w:rsidRPr="00284B01">
        <w:rPr>
          <w:sz w:val="28"/>
          <w:szCs w:val="28"/>
        </w:rPr>
        <w:t>Wesbite chuyên mục:</w:t>
      </w:r>
    </w:p>
    <w:p w14:paraId="0E39CFAE" w14:textId="65543DA4" w:rsidR="0054021B" w:rsidRPr="00284B01" w:rsidRDefault="00284B01" w:rsidP="0054021B">
      <w:pPr>
        <w:spacing w:after="120"/>
        <w:ind w:firstLine="567"/>
        <w:jc w:val="both"/>
        <w:rPr>
          <w:sz w:val="28"/>
          <w:szCs w:val="28"/>
        </w:rPr>
      </w:pPr>
      <w:hyperlink r:id="rId5" w:history="1">
        <w:r w:rsidR="0054021B" w:rsidRPr="00284B01">
          <w:rPr>
            <w:rStyle w:val="Hyperlink"/>
            <w:sz w:val="28"/>
            <w:szCs w:val="28"/>
          </w:rPr>
          <w:t>https://lamdongsport.vn/the-loai/dai-hoi-tdtt-tinh-lan-i2026-112.html</w:t>
        </w:r>
      </w:hyperlink>
    </w:p>
    <w:p w14:paraId="454D3A12" w14:textId="77777777" w:rsidR="00292DD5" w:rsidRPr="00284B01" w:rsidRDefault="00292DD5" w:rsidP="00292DD5">
      <w:pPr>
        <w:pStyle w:val="Heading2"/>
        <w:spacing w:before="0" w:after="120"/>
        <w:ind w:firstLine="567"/>
        <w:rPr>
          <w:rFonts w:ascii="Times New Roman" w:hAnsi="Times New Roman" w:cs="Times New Roman"/>
          <w:b/>
          <w:bCs/>
          <w:i/>
          <w:sz w:val="28"/>
          <w:szCs w:val="28"/>
        </w:rPr>
      </w:pPr>
      <w:bookmarkStart w:id="7" w:name="_Toc208560060"/>
      <w:bookmarkStart w:id="8" w:name="_Toc225783653"/>
      <w:r w:rsidRPr="00284B01">
        <w:rPr>
          <w:rFonts w:ascii="Times New Roman" w:hAnsi="Times New Roman" w:cs="Times New Roman"/>
          <w:b/>
          <w:bCs/>
          <w:sz w:val="28"/>
          <w:szCs w:val="28"/>
        </w:rPr>
        <w:t>Điều 11. Khen thưởng</w:t>
      </w:r>
      <w:bookmarkEnd w:id="7"/>
      <w:bookmarkEnd w:id="8"/>
    </w:p>
    <w:p w14:paraId="3EB99A08" w14:textId="77777777" w:rsidR="00292DD5" w:rsidRPr="00284B01" w:rsidRDefault="00292DD5" w:rsidP="00292DD5">
      <w:pPr>
        <w:spacing w:after="120"/>
        <w:ind w:firstLine="567"/>
        <w:jc w:val="both"/>
        <w:rPr>
          <w:sz w:val="28"/>
          <w:szCs w:val="28"/>
        </w:rPr>
      </w:pPr>
      <w:r w:rsidRPr="00284B01">
        <w:rPr>
          <w:sz w:val="28"/>
          <w:szCs w:val="28"/>
        </w:rPr>
        <w:t>1. Ban Tổ chức Đại hội trao huy chương vàng, bạc, đồng, giấy chứng nhận và tiền thưởng cho các cá nhân, đồng đội, tập thể đạt thứ hạng nhất, nhì, ba theo quy định của Điều lệ thi đấu từng môn thể thao; tặng Cúp đối với các môn: Bóng đá nam 11 người;</w:t>
      </w:r>
      <w:r w:rsidRPr="00284B01">
        <w:rPr>
          <w:color w:val="FF0000"/>
          <w:sz w:val="28"/>
          <w:szCs w:val="28"/>
        </w:rPr>
        <w:t xml:space="preserve"> </w:t>
      </w:r>
      <w:r w:rsidRPr="00284B01">
        <w:rPr>
          <w:sz w:val="28"/>
          <w:szCs w:val="28"/>
        </w:rPr>
        <w:t>Bóng chuyền hơi nữ; Bóng chuyền nam, nữ; Futsal; Kéo co và theo quy định trong Điều lệ từng môn tại phần 2 Điều lệ Đại hội.</w:t>
      </w:r>
    </w:p>
    <w:p w14:paraId="3598EC62" w14:textId="77777777" w:rsidR="00284B01" w:rsidRDefault="00284B01">
      <w:pPr>
        <w:spacing w:after="120"/>
        <w:jc w:val="both"/>
        <w:rPr>
          <w:b/>
          <w:bCs/>
          <w:color w:val="2F5496" w:themeColor="accent1" w:themeShade="BF"/>
          <w:sz w:val="28"/>
          <w:szCs w:val="28"/>
        </w:rPr>
      </w:pPr>
      <w:r>
        <w:rPr>
          <w:b/>
          <w:bCs/>
          <w:sz w:val="28"/>
          <w:szCs w:val="28"/>
        </w:rPr>
        <w:br w:type="page"/>
      </w:r>
    </w:p>
    <w:p w14:paraId="1BEB4D2B" w14:textId="110CDD78" w:rsidR="00292DD5" w:rsidRPr="00284B01" w:rsidRDefault="00292DD5" w:rsidP="00292DD5">
      <w:pPr>
        <w:pStyle w:val="Heading2"/>
        <w:spacing w:before="0" w:after="120"/>
        <w:ind w:firstLine="567"/>
        <w:jc w:val="both"/>
        <w:rPr>
          <w:rFonts w:ascii="Times New Roman" w:hAnsi="Times New Roman" w:cs="Times New Roman"/>
          <w:b/>
          <w:bCs/>
          <w:i/>
          <w:sz w:val="28"/>
          <w:szCs w:val="28"/>
        </w:rPr>
      </w:pPr>
      <w:r w:rsidRPr="00284B01">
        <w:rPr>
          <w:rFonts w:ascii="Times New Roman" w:eastAsia="Times New Roman" w:hAnsi="Times New Roman" w:cs="Times New Roman"/>
          <w:b/>
          <w:bCs/>
          <w:sz w:val="28"/>
          <w:szCs w:val="28"/>
        </w:rPr>
        <w:lastRenderedPageBreak/>
        <w:t xml:space="preserve">Điều </w:t>
      </w:r>
      <w:r w:rsidR="00284B01" w:rsidRPr="00284B01">
        <w:rPr>
          <w:rFonts w:ascii="Times New Roman" w:eastAsia="Times New Roman" w:hAnsi="Times New Roman" w:cs="Times New Roman"/>
          <w:b/>
          <w:bCs/>
          <w:sz w:val="28"/>
          <w:szCs w:val="28"/>
        </w:rPr>
        <w:t>23</w:t>
      </w:r>
      <w:r w:rsidRPr="00284B01">
        <w:rPr>
          <w:rFonts w:ascii="Times New Roman" w:eastAsia="Times New Roman" w:hAnsi="Times New Roman" w:cs="Times New Roman"/>
          <w:b/>
          <w:bCs/>
          <w:sz w:val="28"/>
          <w:szCs w:val="28"/>
        </w:rPr>
        <w:t xml:space="preserve">. </w:t>
      </w:r>
      <w:r w:rsidRPr="00284B01">
        <w:rPr>
          <w:rFonts w:ascii="Times New Roman" w:hAnsi="Times New Roman" w:cs="Times New Roman"/>
          <w:b/>
          <w:bCs/>
          <w:sz w:val="28"/>
          <w:szCs w:val="28"/>
        </w:rPr>
        <w:t xml:space="preserve">Môn </w:t>
      </w:r>
      <w:r w:rsidR="00284B01" w:rsidRPr="00284B01">
        <w:rPr>
          <w:rFonts w:ascii="Times New Roman" w:hAnsi="Times New Roman" w:cs="Times New Roman"/>
          <w:b/>
          <w:bCs/>
          <w:sz w:val="28"/>
          <w:szCs w:val="28"/>
        </w:rPr>
        <w:t>Bơi</w:t>
      </w:r>
      <w:bookmarkEnd w:id="2"/>
    </w:p>
    <w:bookmarkEnd w:id="3"/>
    <w:bookmarkEnd w:id="4"/>
    <w:p w14:paraId="649C7321" w14:textId="77777777" w:rsidR="00284B01" w:rsidRPr="00284B01" w:rsidRDefault="00284B01" w:rsidP="00284B01">
      <w:pPr>
        <w:spacing w:after="120"/>
        <w:ind w:firstLine="567"/>
        <w:jc w:val="both"/>
        <w:rPr>
          <w:b/>
          <w:sz w:val="28"/>
          <w:szCs w:val="28"/>
        </w:rPr>
      </w:pPr>
      <w:r w:rsidRPr="00284B01">
        <w:rPr>
          <w:b/>
          <w:sz w:val="28"/>
          <w:szCs w:val="28"/>
        </w:rPr>
        <w:t>1. Thời gian:</w:t>
      </w:r>
    </w:p>
    <w:p w14:paraId="60F99FA3" w14:textId="77777777" w:rsidR="00284B01" w:rsidRPr="00284B01" w:rsidRDefault="00284B01" w:rsidP="00284B01">
      <w:pPr>
        <w:spacing w:after="120"/>
        <w:ind w:firstLine="567"/>
        <w:jc w:val="both"/>
        <w:rPr>
          <w:sz w:val="28"/>
          <w:szCs w:val="28"/>
        </w:rPr>
      </w:pPr>
      <w:r w:rsidRPr="00284B01">
        <w:rPr>
          <w:sz w:val="28"/>
          <w:szCs w:val="28"/>
        </w:rPr>
        <w:t>1.1. Đăng ký chính thức: Trước ngày 02/6/2026.</w:t>
      </w:r>
    </w:p>
    <w:p w14:paraId="636E2A92" w14:textId="77777777" w:rsidR="00284B01" w:rsidRPr="00284B01" w:rsidRDefault="00284B01" w:rsidP="00284B01">
      <w:pPr>
        <w:spacing w:after="120"/>
        <w:ind w:firstLine="567"/>
        <w:jc w:val="both"/>
        <w:rPr>
          <w:sz w:val="28"/>
          <w:szCs w:val="28"/>
        </w:rPr>
      </w:pPr>
      <w:r w:rsidRPr="00284B01">
        <w:rPr>
          <w:sz w:val="28"/>
          <w:szCs w:val="28"/>
        </w:rPr>
        <w:t>1.2. Họp chuyên môn: Vào lúc 09 giờ 00, ngày 12/6/2026.</w:t>
      </w:r>
    </w:p>
    <w:p w14:paraId="146414A2" w14:textId="77777777" w:rsidR="00284B01" w:rsidRPr="00284B01" w:rsidRDefault="00284B01" w:rsidP="00284B01">
      <w:pPr>
        <w:spacing w:after="120"/>
        <w:ind w:firstLine="567"/>
        <w:jc w:val="both"/>
        <w:rPr>
          <w:sz w:val="28"/>
          <w:szCs w:val="28"/>
        </w:rPr>
      </w:pPr>
      <w:r w:rsidRPr="00284B01">
        <w:rPr>
          <w:sz w:val="28"/>
          <w:szCs w:val="28"/>
        </w:rPr>
        <w:t xml:space="preserve">1.3. Thi đấu: Từ ngày 16/6 đến 20/6/2026. </w:t>
      </w:r>
    </w:p>
    <w:p w14:paraId="5E784C6A" w14:textId="77777777" w:rsidR="00284B01" w:rsidRPr="00284B01" w:rsidRDefault="00284B01" w:rsidP="00284B01">
      <w:pPr>
        <w:spacing w:after="120"/>
        <w:ind w:firstLine="567"/>
        <w:jc w:val="both"/>
        <w:rPr>
          <w:sz w:val="28"/>
          <w:szCs w:val="28"/>
        </w:rPr>
      </w:pPr>
      <w:r w:rsidRPr="00284B01">
        <w:rPr>
          <w:b/>
          <w:sz w:val="28"/>
          <w:szCs w:val="28"/>
        </w:rPr>
        <w:t>2. Địa điểm:</w:t>
      </w:r>
      <w:r w:rsidRPr="00284B01">
        <w:rPr>
          <w:sz w:val="28"/>
          <w:szCs w:val="28"/>
        </w:rPr>
        <w:t xml:space="preserve"> Bể bơi 25m </w:t>
      </w:r>
      <w:r w:rsidRPr="00284B01">
        <w:rPr>
          <w:i/>
          <w:sz w:val="28"/>
          <w:szCs w:val="28"/>
        </w:rPr>
        <w:t>(có mái che)</w:t>
      </w:r>
      <w:r w:rsidRPr="00284B01">
        <w:rPr>
          <w:sz w:val="28"/>
          <w:szCs w:val="28"/>
        </w:rPr>
        <w:t xml:space="preserve"> tại Trung tâm HLTĐTT tỉnh - Cơ sở 1, số 135, đường Hải Thượng Lãn Ông, phường Phan Thiết, tỉnh Lâm Đồng.</w:t>
      </w:r>
    </w:p>
    <w:p w14:paraId="481855E0" w14:textId="77777777" w:rsidR="00284B01" w:rsidRPr="00284B01" w:rsidRDefault="00284B01" w:rsidP="00284B01">
      <w:pPr>
        <w:spacing w:after="120"/>
        <w:ind w:firstLine="567"/>
        <w:jc w:val="both"/>
        <w:rPr>
          <w:b/>
          <w:sz w:val="28"/>
          <w:szCs w:val="28"/>
        </w:rPr>
      </w:pPr>
      <w:r w:rsidRPr="00284B01">
        <w:rPr>
          <w:b/>
          <w:sz w:val="28"/>
          <w:szCs w:val="28"/>
        </w:rPr>
        <w:t>3. Tính chất, nội dung và thể thức thi đấu</w:t>
      </w:r>
    </w:p>
    <w:p w14:paraId="68A34445" w14:textId="77777777" w:rsidR="00284B01" w:rsidRPr="00284B01" w:rsidRDefault="00284B01" w:rsidP="00284B01">
      <w:pPr>
        <w:spacing w:after="120"/>
        <w:ind w:firstLine="567"/>
        <w:jc w:val="both"/>
        <w:rPr>
          <w:sz w:val="28"/>
          <w:szCs w:val="28"/>
        </w:rPr>
      </w:pPr>
      <w:r w:rsidRPr="00284B01">
        <w:rPr>
          <w:sz w:val="28"/>
          <w:szCs w:val="28"/>
        </w:rPr>
        <w:t>3.1. Tính chất: Thi đấu cá nhân, đồng đội tiếp sức nam, nữ, nam-nữ phối hợp.</w:t>
      </w:r>
    </w:p>
    <w:p w14:paraId="5A7EF95C" w14:textId="77777777" w:rsidR="00284B01" w:rsidRPr="00284B01" w:rsidRDefault="00284B01" w:rsidP="00284B01">
      <w:pPr>
        <w:spacing w:after="120"/>
        <w:ind w:firstLine="567"/>
        <w:jc w:val="both"/>
        <w:rPr>
          <w:sz w:val="28"/>
          <w:szCs w:val="28"/>
        </w:rPr>
      </w:pPr>
      <w:r w:rsidRPr="00284B01">
        <w:rPr>
          <w:sz w:val="28"/>
          <w:szCs w:val="28"/>
        </w:rPr>
        <w:t xml:space="preserve">3.2. Nội dung: </w:t>
      </w:r>
      <w:r w:rsidRPr="00284B01">
        <w:rPr>
          <w:color w:val="0000CC"/>
          <w:sz w:val="28"/>
          <w:szCs w:val="28"/>
        </w:rPr>
        <w:t xml:space="preserve">36 nội dung </w:t>
      </w:r>
      <w:r w:rsidRPr="00284B01">
        <w:rPr>
          <w:sz w:val="28"/>
          <w:szCs w:val="28"/>
        </w:rPr>
        <w:t>áp dụng cho cả nam và nữ ở 02 nhóm tuổi.</w:t>
      </w:r>
    </w:p>
    <w:p w14:paraId="543126A5" w14:textId="77777777" w:rsidR="00284B01" w:rsidRPr="00284B01" w:rsidRDefault="00284B01" w:rsidP="00284B01">
      <w:pPr>
        <w:spacing w:after="120"/>
        <w:ind w:firstLine="567"/>
        <w:jc w:val="both"/>
        <w:rPr>
          <w:sz w:val="28"/>
          <w:szCs w:val="28"/>
        </w:rPr>
      </w:pPr>
      <w:r w:rsidRPr="00284B01">
        <w:rPr>
          <w:sz w:val="28"/>
          <w:szCs w:val="28"/>
        </w:rPr>
        <w:t xml:space="preserve">3.2.1. Nhóm 1: VĐV từ 11 - 15 tuổi </w:t>
      </w:r>
      <w:r w:rsidRPr="00284B01">
        <w:rPr>
          <w:i/>
          <w:sz w:val="28"/>
          <w:szCs w:val="28"/>
        </w:rPr>
        <w:t>(sinh năm 2011 - 2015)</w:t>
      </w:r>
      <w:r w:rsidRPr="00284B01">
        <w:rPr>
          <w:sz w:val="28"/>
          <w:szCs w:val="28"/>
        </w:rPr>
        <w:t>;</w:t>
      </w:r>
    </w:p>
    <w:p w14:paraId="7CA47B2E" w14:textId="77777777" w:rsidR="00284B01" w:rsidRPr="00284B01" w:rsidRDefault="00284B01" w:rsidP="00284B01">
      <w:pPr>
        <w:spacing w:after="120"/>
        <w:ind w:firstLine="567"/>
        <w:jc w:val="both"/>
        <w:rPr>
          <w:sz w:val="28"/>
          <w:szCs w:val="28"/>
        </w:rPr>
      </w:pPr>
      <w:r w:rsidRPr="00284B01">
        <w:rPr>
          <w:sz w:val="28"/>
          <w:szCs w:val="28"/>
        </w:rPr>
        <w:t xml:space="preserve">3.2.2. Nhóm 2: VĐV từ 16 tuổi trở lên </w:t>
      </w:r>
      <w:r w:rsidRPr="00284B01">
        <w:rPr>
          <w:i/>
          <w:sz w:val="28"/>
          <w:szCs w:val="28"/>
        </w:rPr>
        <w:t>(sinh năm 2010 trở về trước)</w:t>
      </w:r>
      <w:r w:rsidRPr="00284B01">
        <w:rPr>
          <w:sz w:val="28"/>
          <w:szCs w:val="28"/>
        </w:rPr>
        <w:t>.</w:t>
      </w:r>
    </w:p>
    <w:tbl>
      <w:tblPr>
        <w:tblStyle w:val="TableGrid"/>
        <w:tblW w:w="5000" w:type="pct"/>
        <w:jc w:val="center"/>
        <w:tblLook w:val="04A0" w:firstRow="1" w:lastRow="0" w:firstColumn="1" w:lastColumn="0" w:noHBand="0" w:noVBand="1"/>
      </w:tblPr>
      <w:tblGrid>
        <w:gridCol w:w="687"/>
        <w:gridCol w:w="3843"/>
        <w:gridCol w:w="2380"/>
        <w:gridCol w:w="2378"/>
      </w:tblGrid>
      <w:tr w:rsidR="00284B01" w:rsidRPr="00284B01" w14:paraId="1A0044A6" w14:textId="77777777" w:rsidTr="00284B01">
        <w:trPr>
          <w:trHeight w:val="350"/>
          <w:jc w:val="center"/>
        </w:trPr>
        <w:tc>
          <w:tcPr>
            <w:tcW w:w="370" w:type="pct"/>
            <w:vAlign w:val="center"/>
          </w:tcPr>
          <w:p w14:paraId="4D167B7C" w14:textId="77777777" w:rsidR="00284B01" w:rsidRPr="00284B01" w:rsidRDefault="00284B01" w:rsidP="00284B01">
            <w:pPr>
              <w:ind w:firstLine="0"/>
              <w:jc w:val="center"/>
              <w:rPr>
                <w:rFonts w:asciiTheme="majorHAnsi" w:hAnsiTheme="majorHAnsi" w:cstheme="majorHAnsi"/>
                <w:b/>
                <w:sz w:val="28"/>
                <w:szCs w:val="28"/>
              </w:rPr>
            </w:pPr>
            <w:r w:rsidRPr="00284B01">
              <w:rPr>
                <w:rFonts w:asciiTheme="majorHAnsi" w:hAnsiTheme="majorHAnsi" w:cstheme="majorHAnsi"/>
                <w:b/>
                <w:sz w:val="28"/>
                <w:szCs w:val="28"/>
              </w:rPr>
              <w:t>TT</w:t>
            </w:r>
          </w:p>
        </w:tc>
        <w:tc>
          <w:tcPr>
            <w:tcW w:w="2069" w:type="pct"/>
            <w:vAlign w:val="center"/>
          </w:tcPr>
          <w:p w14:paraId="728C33E9" w14:textId="77777777" w:rsidR="00284B01" w:rsidRPr="00284B01" w:rsidRDefault="00284B01" w:rsidP="00284B01">
            <w:pPr>
              <w:ind w:firstLine="0"/>
              <w:jc w:val="center"/>
              <w:rPr>
                <w:rFonts w:asciiTheme="majorHAnsi" w:hAnsiTheme="majorHAnsi" w:cstheme="majorHAnsi"/>
                <w:b/>
                <w:sz w:val="28"/>
                <w:szCs w:val="28"/>
              </w:rPr>
            </w:pPr>
            <w:r w:rsidRPr="00284B01">
              <w:rPr>
                <w:rFonts w:asciiTheme="majorHAnsi" w:hAnsiTheme="majorHAnsi" w:cstheme="majorHAnsi"/>
                <w:b/>
                <w:sz w:val="28"/>
                <w:szCs w:val="28"/>
              </w:rPr>
              <w:t>Nội dung</w:t>
            </w:r>
          </w:p>
        </w:tc>
        <w:tc>
          <w:tcPr>
            <w:tcW w:w="1281" w:type="pct"/>
            <w:vAlign w:val="center"/>
          </w:tcPr>
          <w:p w14:paraId="07B0791E" w14:textId="77777777" w:rsidR="00284B01" w:rsidRPr="00284B01" w:rsidRDefault="00284B01" w:rsidP="00284B01">
            <w:pPr>
              <w:ind w:firstLine="0"/>
              <w:jc w:val="center"/>
              <w:rPr>
                <w:rFonts w:asciiTheme="majorHAnsi" w:hAnsiTheme="majorHAnsi" w:cstheme="majorHAnsi"/>
                <w:b/>
                <w:sz w:val="28"/>
                <w:szCs w:val="28"/>
              </w:rPr>
            </w:pPr>
            <w:r w:rsidRPr="00284B01">
              <w:rPr>
                <w:rFonts w:asciiTheme="majorHAnsi" w:hAnsiTheme="majorHAnsi" w:cstheme="majorHAnsi"/>
                <w:b/>
                <w:sz w:val="28"/>
                <w:szCs w:val="28"/>
              </w:rPr>
              <w:t>Cự ly nam</w:t>
            </w:r>
          </w:p>
        </w:tc>
        <w:tc>
          <w:tcPr>
            <w:tcW w:w="1281" w:type="pct"/>
            <w:vAlign w:val="center"/>
          </w:tcPr>
          <w:p w14:paraId="182336F6" w14:textId="77777777" w:rsidR="00284B01" w:rsidRPr="00284B01" w:rsidRDefault="00284B01" w:rsidP="00284B01">
            <w:pPr>
              <w:ind w:firstLine="0"/>
              <w:jc w:val="center"/>
              <w:rPr>
                <w:rFonts w:asciiTheme="majorHAnsi" w:hAnsiTheme="majorHAnsi" w:cstheme="majorHAnsi"/>
                <w:b/>
                <w:sz w:val="28"/>
                <w:szCs w:val="28"/>
              </w:rPr>
            </w:pPr>
            <w:r w:rsidRPr="00284B01">
              <w:rPr>
                <w:rFonts w:asciiTheme="majorHAnsi" w:hAnsiTheme="majorHAnsi" w:cstheme="majorHAnsi"/>
                <w:b/>
                <w:sz w:val="28"/>
                <w:szCs w:val="28"/>
              </w:rPr>
              <w:t>Cự ly nữ</w:t>
            </w:r>
          </w:p>
        </w:tc>
      </w:tr>
      <w:tr w:rsidR="00284B01" w:rsidRPr="00284B01" w14:paraId="0CFC00E7" w14:textId="77777777" w:rsidTr="00284B01">
        <w:trPr>
          <w:trHeight w:val="304"/>
          <w:jc w:val="center"/>
        </w:trPr>
        <w:tc>
          <w:tcPr>
            <w:tcW w:w="370" w:type="pct"/>
            <w:vAlign w:val="center"/>
          </w:tcPr>
          <w:p w14:paraId="17566082" w14:textId="77777777" w:rsidR="00284B01" w:rsidRPr="00284B01" w:rsidRDefault="00284B01" w:rsidP="00284B01">
            <w:pPr>
              <w:ind w:firstLine="0"/>
              <w:contextualSpacing/>
              <w:jc w:val="center"/>
              <w:rPr>
                <w:rFonts w:asciiTheme="majorHAnsi" w:hAnsiTheme="majorHAnsi" w:cstheme="majorHAnsi"/>
                <w:b/>
                <w:sz w:val="28"/>
                <w:szCs w:val="28"/>
              </w:rPr>
            </w:pPr>
            <w:r w:rsidRPr="00284B01">
              <w:rPr>
                <w:rFonts w:asciiTheme="majorHAnsi" w:hAnsiTheme="majorHAnsi" w:cstheme="majorHAnsi"/>
                <w:b/>
                <w:sz w:val="28"/>
                <w:szCs w:val="28"/>
              </w:rPr>
              <w:t>1</w:t>
            </w:r>
          </w:p>
        </w:tc>
        <w:tc>
          <w:tcPr>
            <w:tcW w:w="2069" w:type="pct"/>
            <w:vAlign w:val="center"/>
          </w:tcPr>
          <w:p w14:paraId="67C12AA6" w14:textId="77777777" w:rsidR="00284B01" w:rsidRPr="00284B01" w:rsidRDefault="00284B01" w:rsidP="00284B01">
            <w:pPr>
              <w:ind w:firstLine="0"/>
              <w:jc w:val="both"/>
              <w:rPr>
                <w:rFonts w:asciiTheme="majorHAnsi" w:hAnsiTheme="majorHAnsi" w:cstheme="majorHAnsi"/>
                <w:sz w:val="28"/>
                <w:szCs w:val="28"/>
              </w:rPr>
            </w:pPr>
            <w:r w:rsidRPr="00284B01">
              <w:rPr>
                <w:rFonts w:asciiTheme="majorHAnsi" w:hAnsiTheme="majorHAnsi" w:cstheme="majorHAnsi"/>
                <w:sz w:val="28"/>
                <w:szCs w:val="28"/>
              </w:rPr>
              <w:t>Tự do (8)</w:t>
            </w:r>
          </w:p>
        </w:tc>
        <w:tc>
          <w:tcPr>
            <w:tcW w:w="1281" w:type="pct"/>
            <w:vAlign w:val="center"/>
          </w:tcPr>
          <w:p w14:paraId="788E10D2"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50m, 100m</w:t>
            </w:r>
          </w:p>
        </w:tc>
        <w:tc>
          <w:tcPr>
            <w:tcW w:w="1281" w:type="pct"/>
            <w:vAlign w:val="center"/>
          </w:tcPr>
          <w:p w14:paraId="7D28456A"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50m, 100m</w:t>
            </w:r>
          </w:p>
        </w:tc>
      </w:tr>
      <w:tr w:rsidR="00284B01" w:rsidRPr="00284B01" w14:paraId="12391367" w14:textId="77777777" w:rsidTr="00284B01">
        <w:trPr>
          <w:trHeight w:val="350"/>
          <w:jc w:val="center"/>
        </w:trPr>
        <w:tc>
          <w:tcPr>
            <w:tcW w:w="370" w:type="pct"/>
            <w:vAlign w:val="center"/>
          </w:tcPr>
          <w:p w14:paraId="3ABB481A" w14:textId="77777777" w:rsidR="00284B01" w:rsidRPr="00284B01" w:rsidRDefault="00284B01" w:rsidP="00284B01">
            <w:pPr>
              <w:ind w:firstLine="0"/>
              <w:contextualSpacing/>
              <w:jc w:val="center"/>
              <w:rPr>
                <w:rFonts w:asciiTheme="majorHAnsi" w:hAnsiTheme="majorHAnsi" w:cstheme="majorHAnsi"/>
                <w:b/>
                <w:sz w:val="28"/>
                <w:szCs w:val="28"/>
              </w:rPr>
            </w:pPr>
            <w:r w:rsidRPr="00284B01">
              <w:rPr>
                <w:rFonts w:asciiTheme="majorHAnsi" w:hAnsiTheme="majorHAnsi" w:cstheme="majorHAnsi"/>
                <w:b/>
                <w:sz w:val="28"/>
                <w:szCs w:val="28"/>
              </w:rPr>
              <w:t>2</w:t>
            </w:r>
          </w:p>
        </w:tc>
        <w:tc>
          <w:tcPr>
            <w:tcW w:w="2069" w:type="pct"/>
            <w:vAlign w:val="center"/>
          </w:tcPr>
          <w:p w14:paraId="3DC9F166" w14:textId="77777777" w:rsidR="00284B01" w:rsidRPr="00284B01" w:rsidRDefault="00284B01" w:rsidP="00284B01">
            <w:pPr>
              <w:ind w:firstLine="0"/>
              <w:jc w:val="both"/>
              <w:rPr>
                <w:rFonts w:asciiTheme="majorHAnsi" w:hAnsiTheme="majorHAnsi" w:cstheme="majorHAnsi"/>
                <w:sz w:val="28"/>
                <w:szCs w:val="28"/>
              </w:rPr>
            </w:pPr>
            <w:r w:rsidRPr="00284B01">
              <w:rPr>
                <w:rFonts w:asciiTheme="majorHAnsi" w:hAnsiTheme="majorHAnsi" w:cstheme="majorHAnsi"/>
                <w:sz w:val="28"/>
                <w:szCs w:val="28"/>
              </w:rPr>
              <w:t>Bướm (4)</w:t>
            </w:r>
          </w:p>
        </w:tc>
        <w:tc>
          <w:tcPr>
            <w:tcW w:w="1281" w:type="pct"/>
            <w:vAlign w:val="center"/>
          </w:tcPr>
          <w:p w14:paraId="073EBBBC"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50m</w:t>
            </w:r>
          </w:p>
        </w:tc>
        <w:tc>
          <w:tcPr>
            <w:tcW w:w="1281" w:type="pct"/>
            <w:vAlign w:val="center"/>
          </w:tcPr>
          <w:p w14:paraId="0CB4E16F"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50m</w:t>
            </w:r>
          </w:p>
        </w:tc>
      </w:tr>
      <w:tr w:rsidR="00284B01" w:rsidRPr="00284B01" w14:paraId="3D89001E" w14:textId="77777777" w:rsidTr="00284B01">
        <w:trPr>
          <w:trHeight w:val="335"/>
          <w:jc w:val="center"/>
        </w:trPr>
        <w:tc>
          <w:tcPr>
            <w:tcW w:w="370" w:type="pct"/>
            <w:vAlign w:val="center"/>
          </w:tcPr>
          <w:p w14:paraId="32AA131C" w14:textId="77777777" w:rsidR="00284B01" w:rsidRPr="00284B01" w:rsidRDefault="00284B01" w:rsidP="00284B01">
            <w:pPr>
              <w:ind w:firstLine="0"/>
              <w:contextualSpacing/>
              <w:jc w:val="center"/>
              <w:rPr>
                <w:rFonts w:asciiTheme="majorHAnsi" w:hAnsiTheme="majorHAnsi" w:cstheme="majorHAnsi"/>
                <w:b/>
                <w:sz w:val="28"/>
                <w:szCs w:val="28"/>
              </w:rPr>
            </w:pPr>
            <w:r w:rsidRPr="00284B01">
              <w:rPr>
                <w:rFonts w:asciiTheme="majorHAnsi" w:hAnsiTheme="majorHAnsi" w:cstheme="majorHAnsi"/>
                <w:b/>
                <w:sz w:val="28"/>
                <w:szCs w:val="28"/>
              </w:rPr>
              <w:t>3</w:t>
            </w:r>
          </w:p>
        </w:tc>
        <w:tc>
          <w:tcPr>
            <w:tcW w:w="2069" w:type="pct"/>
            <w:vAlign w:val="center"/>
          </w:tcPr>
          <w:p w14:paraId="41ABF7F5" w14:textId="77777777" w:rsidR="00284B01" w:rsidRPr="00284B01" w:rsidRDefault="00284B01" w:rsidP="00284B01">
            <w:pPr>
              <w:ind w:firstLine="0"/>
              <w:jc w:val="both"/>
              <w:rPr>
                <w:rFonts w:asciiTheme="majorHAnsi" w:hAnsiTheme="majorHAnsi" w:cstheme="majorHAnsi"/>
                <w:sz w:val="28"/>
                <w:szCs w:val="28"/>
              </w:rPr>
            </w:pPr>
            <w:r w:rsidRPr="00284B01">
              <w:rPr>
                <w:rFonts w:asciiTheme="majorHAnsi" w:hAnsiTheme="majorHAnsi" w:cstheme="majorHAnsi"/>
                <w:sz w:val="28"/>
                <w:szCs w:val="28"/>
              </w:rPr>
              <w:t>Ngửa (4)</w:t>
            </w:r>
          </w:p>
        </w:tc>
        <w:tc>
          <w:tcPr>
            <w:tcW w:w="1281" w:type="pct"/>
            <w:vAlign w:val="center"/>
          </w:tcPr>
          <w:p w14:paraId="7D544339"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50m</w:t>
            </w:r>
          </w:p>
        </w:tc>
        <w:tc>
          <w:tcPr>
            <w:tcW w:w="1281" w:type="pct"/>
            <w:vAlign w:val="center"/>
          </w:tcPr>
          <w:p w14:paraId="24A3DE04"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50m</w:t>
            </w:r>
          </w:p>
        </w:tc>
      </w:tr>
      <w:tr w:rsidR="00284B01" w:rsidRPr="00284B01" w14:paraId="399DA2E0" w14:textId="77777777" w:rsidTr="00284B01">
        <w:trPr>
          <w:trHeight w:val="350"/>
          <w:jc w:val="center"/>
        </w:trPr>
        <w:tc>
          <w:tcPr>
            <w:tcW w:w="370" w:type="pct"/>
            <w:vAlign w:val="center"/>
          </w:tcPr>
          <w:p w14:paraId="4BD64F5F" w14:textId="77777777" w:rsidR="00284B01" w:rsidRPr="00284B01" w:rsidRDefault="00284B01" w:rsidP="00284B01">
            <w:pPr>
              <w:ind w:firstLine="0"/>
              <w:contextualSpacing/>
              <w:jc w:val="center"/>
              <w:rPr>
                <w:rFonts w:asciiTheme="majorHAnsi" w:hAnsiTheme="majorHAnsi" w:cstheme="majorHAnsi"/>
                <w:b/>
                <w:sz w:val="28"/>
                <w:szCs w:val="28"/>
              </w:rPr>
            </w:pPr>
            <w:r w:rsidRPr="00284B01">
              <w:rPr>
                <w:rFonts w:asciiTheme="majorHAnsi" w:hAnsiTheme="majorHAnsi" w:cstheme="majorHAnsi"/>
                <w:b/>
                <w:sz w:val="28"/>
                <w:szCs w:val="28"/>
              </w:rPr>
              <w:t>4</w:t>
            </w:r>
          </w:p>
        </w:tc>
        <w:tc>
          <w:tcPr>
            <w:tcW w:w="2069" w:type="pct"/>
            <w:vAlign w:val="center"/>
          </w:tcPr>
          <w:p w14:paraId="77AFCC7F" w14:textId="77777777" w:rsidR="00284B01" w:rsidRPr="00284B01" w:rsidRDefault="00284B01" w:rsidP="00284B01">
            <w:pPr>
              <w:ind w:firstLine="0"/>
              <w:jc w:val="both"/>
              <w:rPr>
                <w:rFonts w:asciiTheme="majorHAnsi" w:hAnsiTheme="majorHAnsi" w:cstheme="majorHAnsi"/>
                <w:sz w:val="28"/>
                <w:szCs w:val="28"/>
              </w:rPr>
            </w:pPr>
            <w:r w:rsidRPr="00284B01">
              <w:rPr>
                <w:rFonts w:asciiTheme="majorHAnsi" w:hAnsiTheme="majorHAnsi" w:cstheme="majorHAnsi"/>
                <w:sz w:val="28"/>
                <w:szCs w:val="28"/>
              </w:rPr>
              <w:t>Ếch (4)</w:t>
            </w:r>
          </w:p>
        </w:tc>
        <w:tc>
          <w:tcPr>
            <w:tcW w:w="1281" w:type="pct"/>
            <w:vAlign w:val="center"/>
          </w:tcPr>
          <w:p w14:paraId="2E450DF0"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50m</w:t>
            </w:r>
          </w:p>
        </w:tc>
        <w:tc>
          <w:tcPr>
            <w:tcW w:w="1281" w:type="pct"/>
            <w:vAlign w:val="center"/>
          </w:tcPr>
          <w:p w14:paraId="2A3475F3"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50m</w:t>
            </w:r>
          </w:p>
        </w:tc>
      </w:tr>
      <w:tr w:rsidR="00284B01" w:rsidRPr="00284B01" w14:paraId="6B040988" w14:textId="77777777" w:rsidTr="00284B01">
        <w:trPr>
          <w:trHeight w:val="335"/>
          <w:jc w:val="center"/>
        </w:trPr>
        <w:tc>
          <w:tcPr>
            <w:tcW w:w="370" w:type="pct"/>
            <w:vAlign w:val="center"/>
          </w:tcPr>
          <w:p w14:paraId="6F7E3CAB" w14:textId="77777777" w:rsidR="00284B01" w:rsidRPr="00284B01" w:rsidRDefault="00284B01" w:rsidP="00284B01">
            <w:pPr>
              <w:ind w:firstLine="0"/>
              <w:contextualSpacing/>
              <w:jc w:val="center"/>
              <w:rPr>
                <w:rFonts w:asciiTheme="majorHAnsi" w:hAnsiTheme="majorHAnsi" w:cstheme="majorHAnsi"/>
                <w:b/>
                <w:sz w:val="28"/>
                <w:szCs w:val="28"/>
              </w:rPr>
            </w:pPr>
            <w:r w:rsidRPr="00284B01">
              <w:rPr>
                <w:rFonts w:asciiTheme="majorHAnsi" w:hAnsiTheme="majorHAnsi" w:cstheme="majorHAnsi"/>
                <w:b/>
                <w:sz w:val="28"/>
                <w:szCs w:val="28"/>
              </w:rPr>
              <w:t>5</w:t>
            </w:r>
          </w:p>
        </w:tc>
        <w:tc>
          <w:tcPr>
            <w:tcW w:w="2069" w:type="pct"/>
            <w:vAlign w:val="center"/>
          </w:tcPr>
          <w:p w14:paraId="58EA6F65" w14:textId="77777777" w:rsidR="00284B01" w:rsidRPr="00284B01" w:rsidRDefault="00284B01" w:rsidP="00284B01">
            <w:pPr>
              <w:ind w:firstLine="0"/>
              <w:jc w:val="both"/>
              <w:rPr>
                <w:rFonts w:asciiTheme="majorHAnsi" w:hAnsiTheme="majorHAnsi" w:cstheme="majorHAnsi"/>
                <w:sz w:val="28"/>
                <w:szCs w:val="28"/>
              </w:rPr>
            </w:pPr>
            <w:r w:rsidRPr="00284B01">
              <w:rPr>
                <w:rFonts w:asciiTheme="majorHAnsi" w:hAnsiTheme="majorHAnsi" w:cstheme="majorHAnsi"/>
                <w:sz w:val="28"/>
                <w:szCs w:val="28"/>
              </w:rPr>
              <w:t>Hỗn hợp cá nhân (4)</w:t>
            </w:r>
          </w:p>
        </w:tc>
        <w:tc>
          <w:tcPr>
            <w:tcW w:w="1281" w:type="pct"/>
            <w:vAlign w:val="center"/>
          </w:tcPr>
          <w:p w14:paraId="34C05886"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100m</w:t>
            </w:r>
          </w:p>
        </w:tc>
        <w:tc>
          <w:tcPr>
            <w:tcW w:w="1281" w:type="pct"/>
            <w:vAlign w:val="center"/>
          </w:tcPr>
          <w:p w14:paraId="5210D68F"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100m</w:t>
            </w:r>
          </w:p>
        </w:tc>
      </w:tr>
      <w:tr w:rsidR="00284B01" w:rsidRPr="00284B01" w14:paraId="419ABA69" w14:textId="77777777" w:rsidTr="00284B01">
        <w:trPr>
          <w:trHeight w:val="350"/>
          <w:jc w:val="center"/>
        </w:trPr>
        <w:tc>
          <w:tcPr>
            <w:tcW w:w="370" w:type="pct"/>
            <w:vAlign w:val="center"/>
          </w:tcPr>
          <w:p w14:paraId="14EEA197" w14:textId="77777777" w:rsidR="00284B01" w:rsidRPr="00284B01" w:rsidRDefault="00284B01" w:rsidP="00284B01">
            <w:pPr>
              <w:ind w:firstLine="0"/>
              <w:contextualSpacing/>
              <w:jc w:val="center"/>
              <w:rPr>
                <w:rFonts w:asciiTheme="majorHAnsi" w:hAnsiTheme="majorHAnsi" w:cstheme="majorHAnsi"/>
                <w:b/>
                <w:sz w:val="28"/>
                <w:szCs w:val="28"/>
              </w:rPr>
            </w:pPr>
            <w:r w:rsidRPr="00284B01">
              <w:rPr>
                <w:rFonts w:asciiTheme="majorHAnsi" w:hAnsiTheme="majorHAnsi" w:cstheme="majorHAnsi"/>
                <w:b/>
                <w:sz w:val="28"/>
                <w:szCs w:val="28"/>
              </w:rPr>
              <w:t>6</w:t>
            </w:r>
          </w:p>
        </w:tc>
        <w:tc>
          <w:tcPr>
            <w:tcW w:w="2069" w:type="pct"/>
            <w:vAlign w:val="center"/>
          </w:tcPr>
          <w:p w14:paraId="21B9E903" w14:textId="77777777" w:rsidR="00284B01" w:rsidRPr="00284B01" w:rsidRDefault="00284B01" w:rsidP="00284B01">
            <w:pPr>
              <w:ind w:firstLine="0"/>
              <w:jc w:val="both"/>
              <w:rPr>
                <w:rFonts w:asciiTheme="majorHAnsi" w:hAnsiTheme="majorHAnsi" w:cstheme="majorHAnsi"/>
                <w:sz w:val="28"/>
                <w:szCs w:val="28"/>
              </w:rPr>
            </w:pPr>
            <w:r w:rsidRPr="00284B01">
              <w:rPr>
                <w:rFonts w:asciiTheme="majorHAnsi" w:hAnsiTheme="majorHAnsi" w:cstheme="majorHAnsi"/>
                <w:sz w:val="28"/>
                <w:szCs w:val="28"/>
              </w:rPr>
              <w:t>Tiếp sức tự do (4)</w:t>
            </w:r>
          </w:p>
        </w:tc>
        <w:tc>
          <w:tcPr>
            <w:tcW w:w="1281" w:type="pct"/>
            <w:vAlign w:val="center"/>
          </w:tcPr>
          <w:p w14:paraId="742CD2AE"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4x50m</w:t>
            </w:r>
          </w:p>
        </w:tc>
        <w:tc>
          <w:tcPr>
            <w:tcW w:w="1281" w:type="pct"/>
            <w:vAlign w:val="center"/>
          </w:tcPr>
          <w:p w14:paraId="769B5F0F"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4x50m</w:t>
            </w:r>
          </w:p>
        </w:tc>
      </w:tr>
      <w:tr w:rsidR="00284B01" w:rsidRPr="00284B01" w14:paraId="5FC6E545" w14:textId="77777777" w:rsidTr="00284B01">
        <w:trPr>
          <w:trHeight w:val="335"/>
          <w:jc w:val="center"/>
        </w:trPr>
        <w:tc>
          <w:tcPr>
            <w:tcW w:w="370" w:type="pct"/>
            <w:vAlign w:val="center"/>
          </w:tcPr>
          <w:p w14:paraId="67EE20A3" w14:textId="77777777" w:rsidR="00284B01" w:rsidRPr="00284B01" w:rsidRDefault="00284B01" w:rsidP="00284B01">
            <w:pPr>
              <w:ind w:firstLine="0"/>
              <w:contextualSpacing/>
              <w:jc w:val="center"/>
              <w:rPr>
                <w:rFonts w:asciiTheme="majorHAnsi" w:hAnsiTheme="majorHAnsi" w:cstheme="majorHAnsi"/>
                <w:b/>
                <w:sz w:val="28"/>
                <w:szCs w:val="28"/>
              </w:rPr>
            </w:pPr>
            <w:r w:rsidRPr="00284B01">
              <w:rPr>
                <w:rFonts w:asciiTheme="majorHAnsi" w:hAnsiTheme="majorHAnsi" w:cstheme="majorHAnsi"/>
                <w:b/>
                <w:sz w:val="28"/>
                <w:szCs w:val="28"/>
              </w:rPr>
              <w:t>7</w:t>
            </w:r>
          </w:p>
        </w:tc>
        <w:tc>
          <w:tcPr>
            <w:tcW w:w="2069" w:type="pct"/>
            <w:vAlign w:val="center"/>
          </w:tcPr>
          <w:p w14:paraId="35670CE5" w14:textId="77777777" w:rsidR="00284B01" w:rsidRPr="00284B01" w:rsidRDefault="00284B01" w:rsidP="00284B01">
            <w:pPr>
              <w:ind w:firstLine="0"/>
              <w:jc w:val="both"/>
              <w:rPr>
                <w:rFonts w:asciiTheme="majorHAnsi" w:hAnsiTheme="majorHAnsi" w:cstheme="majorHAnsi"/>
                <w:sz w:val="28"/>
                <w:szCs w:val="28"/>
              </w:rPr>
            </w:pPr>
            <w:r w:rsidRPr="00284B01">
              <w:rPr>
                <w:rFonts w:asciiTheme="majorHAnsi" w:hAnsiTheme="majorHAnsi" w:cstheme="majorHAnsi"/>
                <w:sz w:val="28"/>
                <w:szCs w:val="28"/>
              </w:rPr>
              <w:t>Tiếp sức hỗn hợp (4)</w:t>
            </w:r>
          </w:p>
        </w:tc>
        <w:tc>
          <w:tcPr>
            <w:tcW w:w="1281" w:type="pct"/>
            <w:vAlign w:val="center"/>
          </w:tcPr>
          <w:p w14:paraId="4D667473"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4x50m</w:t>
            </w:r>
          </w:p>
        </w:tc>
        <w:tc>
          <w:tcPr>
            <w:tcW w:w="1281" w:type="pct"/>
            <w:vAlign w:val="center"/>
          </w:tcPr>
          <w:p w14:paraId="6E8E2FA6"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4x50m</w:t>
            </w:r>
          </w:p>
        </w:tc>
      </w:tr>
      <w:tr w:rsidR="00284B01" w:rsidRPr="00284B01" w14:paraId="56E6E1EC" w14:textId="77777777" w:rsidTr="00284B01">
        <w:trPr>
          <w:trHeight w:val="350"/>
          <w:jc w:val="center"/>
        </w:trPr>
        <w:tc>
          <w:tcPr>
            <w:tcW w:w="370" w:type="pct"/>
            <w:vAlign w:val="center"/>
          </w:tcPr>
          <w:p w14:paraId="6C566C8B" w14:textId="77777777" w:rsidR="00284B01" w:rsidRPr="00284B01" w:rsidRDefault="00284B01" w:rsidP="00284B01">
            <w:pPr>
              <w:ind w:firstLine="0"/>
              <w:contextualSpacing/>
              <w:jc w:val="center"/>
              <w:rPr>
                <w:rFonts w:asciiTheme="majorHAnsi" w:hAnsiTheme="majorHAnsi" w:cstheme="majorHAnsi"/>
                <w:b/>
                <w:sz w:val="28"/>
                <w:szCs w:val="28"/>
              </w:rPr>
            </w:pPr>
            <w:r w:rsidRPr="00284B01">
              <w:rPr>
                <w:rFonts w:asciiTheme="majorHAnsi" w:hAnsiTheme="majorHAnsi" w:cstheme="majorHAnsi"/>
                <w:b/>
                <w:sz w:val="28"/>
                <w:szCs w:val="28"/>
              </w:rPr>
              <w:t>8</w:t>
            </w:r>
          </w:p>
        </w:tc>
        <w:tc>
          <w:tcPr>
            <w:tcW w:w="2069" w:type="pct"/>
            <w:vAlign w:val="center"/>
          </w:tcPr>
          <w:p w14:paraId="4A8F0097" w14:textId="77777777" w:rsidR="00284B01" w:rsidRPr="00284B01" w:rsidRDefault="00284B01" w:rsidP="00284B01">
            <w:pPr>
              <w:ind w:firstLine="0"/>
              <w:jc w:val="both"/>
              <w:rPr>
                <w:rFonts w:asciiTheme="majorHAnsi" w:hAnsiTheme="majorHAnsi" w:cstheme="majorHAnsi"/>
                <w:sz w:val="28"/>
                <w:szCs w:val="28"/>
              </w:rPr>
            </w:pPr>
            <w:r w:rsidRPr="00284B01">
              <w:rPr>
                <w:rFonts w:asciiTheme="majorHAnsi" w:hAnsiTheme="majorHAnsi" w:cstheme="majorHAnsi"/>
                <w:sz w:val="28"/>
                <w:szCs w:val="28"/>
              </w:rPr>
              <w:t>Tiếp sức phối hợp nam-nữ (4)</w:t>
            </w:r>
          </w:p>
        </w:tc>
        <w:tc>
          <w:tcPr>
            <w:tcW w:w="2561" w:type="pct"/>
            <w:gridSpan w:val="2"/>
            <w:vAlign w:val="center"/>
          </w:tcPr>
          <w:p w14:paraId="6B167080" w14:textId="77777777" w:rsidR="00284B01" w:rsidRPr="00284B01" w:rsidRDefault="00284B01" w:rsidP="00284B01">
            <w:pPr>
              <w:ind w:firstLine="0"/>
              <w:jc w:val="center"/>
              <w:rPr>
                <w:rFonts w:asciiTheme="majorHAnsi" w:hAnsiTheme="majorHAnsi" w:cstheme="majorHAnsi"/>
                <w:sz w:val="28"/>
                <w:szCs w:val="28"/>
              </w:rPr>
            </w:pPr>
            <w:r w:rsidRPr="00284B01">
              <w:rPr>
                <w:rFonts w:asciiTheme="majorHAnsi" w:hAnsiTheme="majorHAnsi" w:cstheme="majorHAnsi"/>
                <w:sz w:val="28"/>
                <w:szCs w:val="28"/>
              </w:rPr>
              <w:t>4x50m tự do; 4x50m hỗn hợp</w:t>
            </w:r>
          </w:p>
        </w:tc>
      </w:tr>
    </w:tbl>
    <w:p w14:paraId="72760BA6" w14:textId="77777777" w:rsidR="00284B01" w:rsidRPr="00284B01" w:rsidRDefault="00284B01" w:rsidP="00284B01">
      <w:pPr>
        <w:spacing w:before="120" w:after="120"/>
        <w:ind w:firstLine="567"/>
        <w:jc w:val="both"/>
        <w:rPr>
          <w:sz w:val="28"/>
          <w:szCs w:val="28"/>
        </w:rPr>
      </w:pPr>
      <w:r w:rsidRPr="00284B01">
        <w:rPr>
          <w:sz w:val="28"/>
          <w:szCs w:val="28"/>
        </w:rPr>
        <w:t xml:space="preserve">3.3. Thể thức:   </w:t>
      </w:r>
    </w:p>
    <w:p w14:paraId="35A9D53E" w14:textId="77777777" w:rsidR="00284B01" w:rsidRPr="00284B01" w:rsidRDefault="00284B01" w:rsidP="00284B01">
      <w:pPr>
        <w:spacing w:after="120"/>
        <w:ind w:firstLine="567"/>
        <w:jc w:val="both"/>
        <w:rPr>
          <w:sz w:val="28"/>
          <w:szCs w:val="28"/>
        </w:rPr>
      </w:pPr>
      <w:r w:rsidRPr="00284B01">
        <w:rPr>
          <w:sz w:val="28"/>
          <w:szCs w:val="28"/>
        </w:rPr>
        <w:t xml:space="preserve">3.3.1. Mỗi nội dung chia đợt thi vòng loại, chọn 06 VĐV hoặc 06 đội tiếp sức có thành tích tốt nhất vào đợt chung kết.  </w:t>
      </w:r>
    </w:p>
    <w:p w14:paraId="4F6681C4" w14:textId="77777777" w:rsidR="00284B01" w:rsidRPr="00284B01" w:rsidRDefault="00284B01" w:rsidP="00284B01">
      <w:pPr>
        <w:spacing w:after="120"/>
        <w:ind w:firstLine="567"/>
        <w:jc w:val="both"/>
        <w:rPr>
          <w:sz w:val="28"/>
          <w:szCs w:val="28"/>
        </w:rPr>
      </w:pPr>
      <w:r w:rsidRPr="00284B01">
        <w:rPr>
          <w:sz w:val="28"/>
          <w:szCs w:val="28"/>
        </w:rPr>
        <w:t xml:space="preserve">3.3.2. Nếu có từ 03 VĐV đến 06 VĐV hoặc 03 đội đến 06 đội đăng ký thi đấu ở mỗi nội dung sẽ tiến hành tổ chức thi đấu đợt chung kết trực tiếp. </w:t>
      </w:r>
    </w:p>
    <w:p w14:paraId="2A8D18AB" w14:textId="77777777" w:rsidR="00284B01" w:rsidRPr="00284B01" w:rsidRDefault="00284B01" w:rsidP="00284B01">
      <w:pPr>
        <w:spacing w:after="120"/>
        <w:ind w:firstLine="567"/>
        <w:jc w:val="both"/>
        <w:rPr>
          <w:sz w:val="28"/>
          <w:szCs w:val="28"/>
        </w:rPr>
      </w:pPr>
      <w:r w:rsidRPr="00284B01">
        <w:rPr>
          <w:sz w:val="28"/>
          <w:szCs w:val="28"/>
        </w:rPr>
        <w:t xml:space="preserve">3.3.3. Các đợt vòng loại, chung kết tính thành tích </w:t>
      </w:r>
      <w:r w:rsidRPr="00284B01">
        <w:rPr>
          <w:i/>
          <w:sz w:val="28"/>
          <w:szCs w:val="28"/>
        </w:rPr>
        <w:t>(thời gian)</w:t>
      </w:r>
      <w:r w:rsidRPr="00284B01">
        <w:rPr>
          <w:sz w:val="28"/>
          <w:szCs w:val="28"/>
        </w:rPr>
        <w:t xml:space="preserve"> trực tiếp để xác định kết quả.</w:t>
      </w:r>
    </w:p>
    <w:p w14:paraId="01F81125" w14:textId="77777777" w:rsidR="00284B01" w:rsidRPr="00284B01" w:rsidRDefault="00284B01" w:rsidP="00284B01">
      <w:pPr>
        <w:shd w:val="clear" w:color="auto" w:fill="FFFFFF"/>
        <w:spacing w:after="120"/>
        <w:ind w:firstLine="567"/>
        <w:jc w:val="both"/>
        <w:rPr>
          <w:sz w:val="28"/>
          <w:szCs w:val="28"/>
        </w:rPr>
      </w:pPr>
      <w:r w:rsidRPr="00284B01">
        <w:rPr>
          <w:sz w:val="28"/>
          <w:szCs w:val="28"/>
        </w:rPr>
        <w:t xml:space="preserve">3.4. Cách tính điểm xếp hạng: Căn cứ vào thành tích bằng thời gian đạt được ở mỗi nội dung để xác định thứ hạng. </w:t>
      </w:r>
    </w:p>
    <w:p w14:paraId="24B674B0" w14:textId="77777777" w:rsidR="00284B01" w:rsidRPr="00284B01" w:rsidRDefault="00284B01" w:rsidP="00284B01">
      <w:pPr>
        <w:spacing w:after="120"/>
        <w:ind w:firstLine="567"/>
        <w:jc w:val="both"/>
        <w:rPr>
          <w:b/>
          <w:sz w:val="28"/>
          <w:szCs w:val="28"/>
        </w:rPr>
      </w:pPr>
      <w:r w:rsidRPr="00284B01">
        <w:rPr>
          <w:b/>
          <w:sz w:val="28"/>
          <w:szCs w:val="28"/>
        </w:rPr>
        <w:t>4. Các quy định khác</w:t>
      </w:r>
    </w:p>
    <w:p w14:paraId="06A738EB" w14:textId="77777777" w:rsidR="00284B01" w:rsidRPr="00284B01" w:rsidRDefault="00284B01" w:rsidP="00284B01">
      <w:pPr>
        <w:spacing w:after="120"/>
        <w:ind w:firstLine="567"/>
        <w:jc w:val="both"/>
        <w:rPr>
          <w:sz w:val="28"/>
          <w:szCs w:val="28"/>
        </w:rPr>
      </w:pPr>
      <w:r w:rsidRPr="00284B01">
        <w:rPr>
          <w:sz w:val="28"/>
          <w:szCs w:val="28"/>
        </w:rPr>
        <w:t xml:space="preserve">4.1. Luật thi đấu: Áp dụng Luật thi đấu môn Bơi hiện hành.  </w:t>
      </w:r>
    </w:p>
    <w:p w14:paraId="583F4398" w14:textId="77777777" w:rsidR="00284B01" w:rsidRPr="00284B01" w:rsidRDefault="00284B01" w:rsidP="00284B01">
      <w:pPr>
        <w:spacing w:after="120"/>
        <w:ind w:firstLine="567"/>
        <w:jc w:val="both"/>
        <w:rPr>
          <w:sz w:val="28"/>
          <w:szCs w:val="28"/>
        </w:rPr>
      </w:pPr>
      <w:r w:rsidRPr="00284B01">
        <w:rPr>
          <w:sz w:val="28"/>
          <w:szCs w:val="28"/>
        </w:rPr>
        <w:t xml:space="preserve">- Trang phục: VĐV mặc trang phục áo, quần bơi theo giới tính đúng quy định. Nội dung đồng đội mặc đồng phục. </w:t>
      </w:r>
    </w:p>
    <w:p w14:paraId="0E110F37" w14:textId="77777777" w:rsidR="00284B01" w:rsidRPr="00284B01" w:rsidRDefault="00284B01" w:rsidP="00284B01">
      <w:pPr>
        <w:shd w:val="clear" w:color="auto" w:fill="FFFFFF"/>
        <w:spacing w:after="120"/>
        <w:ind w:firstLine="567"/>
        <w:jc w:val="both"/>
        <w:rPr>
          <w:sz w:val="28"/>
          <w:szCs w:val="28"/>
        </w:rPr>
      </w:pPr>
      <w:r w:rsidRPr="00284B01">
        <w:rPr>
          <w:sz w:val="28"/>
          <w:szCs w:val="28"/>
        </w:rPr>
        <w:t xml:space="preserve">- Hỗn hợp cá nhân: Mỗi VĐV nam </w:t>
      </w:r>
      <w:r w:rsidRPr="00284B01">
        <w:rPr>
          <w:i/>
          <w:sz w:val="28"/>
          <w:szCs w:val="28"/>
        </w:rPr>
        <w:t>(hoặc nữ)</w:t>
      </w:r>
      <w:r w:rsidRPr="00284B01">
        <w:rPr>
          <w:sz w:val="28"/>
          <w:szCs w:val="28"/>
        </w:rPr>
        <w:t xml:space="preserve"> thi đấu theo thứ tự các kiểu bơi: Bướm - Ngửa - Ếch - Trườn sấp. </w:t>
      </w:r>
    </w:p>
    <w:p w14:paraId="3F816129" w14:textId="77777777" w:rsidR="00284B01" w:rsidRPr="00284B01" w:rsidRDefault="00284B01" w:rsidP="00284B01">
      <w:pPr>
        <w:shd w:val="clear" w:color="auto" w:fill="FFFFFF"/>
        <w:spacing w:after="120"/>
        <w:ind w:firstLine="567"/>
        <w:jc w:val="both"/>
        <w:rPr>
          <w:sz w:val="28"/>
          <w:szCs w:val="28"/>
        </w:rPr>
      </w:pPr>
      <w:r w:rsidRPr="00284B01">
        <w:rPr>
          <w:sz w:val="28"/>
          <w:szCs w:val="28"/>
        </w:rPr>
        <w:t xml:space="preserve">- Tiếp sức tự do: Gồm 04 VĐV nam </w:t>
      </w:r>
      <w:r w:rsidRPr="00284B01">
        <w:rPr>
          <w:i/>
          <w:sz w:val="28"/>
          <w:szCs w:val="28"/>
        </w:rPr>
        <w:t>(hoặc nữ)</w:t>
      </w:r>
      <w:r w:rsidRPr="00284B01">
        <w:rPr>
          <w:sz w:val="28"/>
          <w:szCs w:val="28"/>
        </w:rPr>
        <w:t xml:space="preserve"> thi đấu với bất kỳ kiểu bơi nào.</w:t>
      </w:r>
    </w:p>
    <w:p w14:paraId="617933DD" w14:textId="77777777" w:rsidR="00284B01" w:rsidRPr="00284B01" w:rsidRDefault="00284B01" w:rsidP="00284B01">
      <w:pPr>
        <w:shd w:val="clear" w:color="auto" w:fill="FFFFFF"/>
        <w:spacing w:after="120"/>
        <w:ind w:firstLine="567"/>
        <w:jc w:val="both"/>
        <w:rPr>
          <w:sz w:val="28"/>
          <w:szCs w:val="28"/>
        </w:rPr>
      </w:pPr>
      <w:r w:rsidRPr="00284B01">
        <w:rPr>
          <w:sz w:val="28"/>
          <w:szCs w:val="28"/>
        </w:rPr>
        <w:lastRenderedPageBreak/>
        <w:t xml:space="preserve">- Tiếp sức hỗn hợp: Gồm 04 VĐV nam </w:t>
      </w:r>
      <w:r w:rsidRPr="00284B01">
        <w:rPr>
          <w:i/>
          <w:sz w:val="28"/>
          <w:szCs w:val="28"/>
        </w:rPr>
        <w:t>(hoặc nữ)</w:t>
      </w:r>
      <w:r w:rsidRPr="00284B01">
        <w:rPr>
          <w:sz w:val="28"/>
          <w:szCs w:val="28"/>
        </w:rPr>
        <w:t xml:space="preserve"> thi đấu theo thứ tự xuất phát các kiểu bơi: Ngửa - Ếch - Bướm - Trườn sấp.</w:t>
      </w:r>
    </w:p>
    <w:p w14:paraId="01C79A8D" w14:textId="77777777" w:rsidR="00284B01" w:rsidRPr="00284B01" w:rsidRDefault="00284B01" w:rsidP="00284B01">
      <w:pPr>
        <w:shd w:val="clear" w:color="auto" w:fill="FFFFFF"/>
        <w:spacing w:after="120"/>
        <w:ind w:firstLine="567"/>
        <w:jc w:val="both"/>
        <w:rPr>
          <w:sz w:val="28"/>
          <w:szCs w:val="28"/>
        </w:rPr>
      </w:pPr>
      <w:r w:rsidRPr="00284B01">
        <w:rPr>
          <w:sz w:val="28"/>
          <w:szCs w:val="28"/>
        </w:rPr>
        <w:t xml:space="preserve">- Tiếp sức phối hợp nam - nữ: Mỗi đơn vị gồm 02 VĐV nam và 02 VĐV nữ không quy định thứ tự xuất phát và đối với thứ tự kiểu bơi tiếp sức hỗn hợp theo thứ tự các kiểu bơi: Ngửa - Ếch - Bướm - Trườn sấp.  </w:t>
      </w:r>
    </w:p>
    <w:p w14:paraId="6180D0F6" w14:textId="77777777" w:rsidR="00284B01" w:rsidRPr="00284B01" w:rsidRDefault="00284B01" w:rsidP="00284B01">
      <w:pPr>
        <w:spacing w:after="120"/>
        <w:ind w:firstLine="567"/>
        <w:jc w:val="both"/>
        <w:rPr>
          <w:sz w:val="28"/>
          <w:szCs w:val="28"/>
          <w:lang w:val="pt-BR"/>
        </w:rPr>
      </w:pPr>
      <w:r w:rsidRPr="00284B01">
        <w:rPr>
          <w:sz w:val="28"/>
          <w:szCs w:val="28"/>
        </w:rPr>
        <w:t xml:space="preserve">4.2. Đăng ký: </w:t>
      </w:r>
      <w:r w:rsidRPr="00284B01">
        <w:rPr>
          <w:sz w:val="28"/>
          <w:szCs w:val="28"/>
          <w:lang w:val="pt-BR"/>
        </w:rPr>
        <w:t xml:space="preserve">Theo Điều lệ Đại hội. </w:t>
      </w:r>
    </w:p>
    <w:p w14:paraId="25DD60FC" w14:textId="77777777" w:rsidR="00284B01" w:rsidRPr="00284B01" w:rsidRDefault="00284B01" w:rsidP="00284B01">
      <w:pPr>
        <w:spacing w:after="120"/>
        <w:ind w:firstLine="567"/>
        <w:jc w:val="both"/>
        <w:rPr>
          <w:sz w:val="28"/>
          <w:szCs w:val="28"/>
        </w:rPr>
      </w:pPr>
      <w:r w:rsidRPr="00284B01">
        <w:rPr>
          <w:sz w:val="28"/>
          <w:szCs w:val="28"/>
        </w:rPr>
        <w:t xml:space="preserve">- Mỗi đơn vị chỉ được đăng ký tối đa 02 VĐV và 01 đội tiếp sức tham gia 01 nội dung thi đấu ở mỗi nhóm tuổi. Các VĐV phải đăng ký và thi đấu theo đúng nhóm tuổi của mình. </w:t>
      </w:r>
    </w:p>
    <w:p w14:paraId="38DE7871" w14:textId="77777777" w:rsidR="00284B01" w:rsidRPr="00284B01" w:rsidRDefault="00284B01" w:rsidP="00284B01">
      <w:pPr>
        <w:spacing w:after="120"/>
        <w:ind w:firstLine="567"/>
        <w:jc w:val="both"/>
        <w:rPr>
          <w:sz w:val="28"/>
          <w:szCs w:val="28"/>
        </w:rPr>
      </w:pPr>
      <w:r w:rsidRPr="00284B01">
        <w:rPr>
          <w:sz w:val="28"/>
          <w:szCs w:val="28"/>
        </w:rPr>
        <w:t xml:space="preserve">- Mỗi VĐV được đăng ký tham gia tối đa 02 nội dung cá nhân và 01 nội dung tiếp sức. Riêng VĐV môn Bơi thuộc Trung tâm Huấn luyện và Thi đấu thể thao tỉnh chỉ được đăng ký thi đấu 01 (một) nội dung cá nhân.  </w:t>
      </w:r>
    </w:p>
    <w:p w14:paraId="49BF592C" w14:textId="77777777" w:rsidR="00284B01" w:rsidRPr="00284B01" w:rsidRDefault="00284B01" w:rsidP="00284B01">
      <w:pPr>
        <w:spacing w:after="120"/>
        <w:ind w:firstLine="567"/>
        <w:jc w:val="both"/>
        <w:rPr>
          <w:sz w:val="28"/>
          <w:szCs w:val="28"/>
        </w:rPr>
      </w:pPr>
      <w:r w:rsidRPr="00284B01">
        <w:rPr>
          <w:sz w:val="28"/>
          <w:szCs w:val="28"/>
        </w:rPr>
        <w:t xml:space="preserve">- Những nội dung không đăng ký đủ 04 VĐV của 04 đơn vị </w:t>
      </w:r>
      <w:r w:rsidRPr="00284B01">
        <w:rPr>
          <w:i/>
          <w:sz w:val="28"/>
          <w:szCs w:val="28"/>
        </w:rPr>
        <w:t>(đối với nội dung thi đấu cá nhân)</w:t>
      </w:r>
      <w:r w:rsidRPr="00284B01">
        <w:rPr>
          <w:sz w:val="28"/>
          <w:szCs w:val="28"/>
        </w:rPr>
        <w:t xml:space="preserve"> hoặc không đủ 04 đội của 04 đơn vị </w:t>
      </w:r>
      <w:r w:rsidRPr="00284B01">
        <w:rPr>
          <w:i/>
          <w:sz w:val="28"/>
          <w:szCs w:val="28"/>
        </w:rPr>
        <w:t>(đối với nội dung thi đấu tiếp sức đồng đội)</w:t>
      </w:r>
      <w:r w:rsidRPr="00284B01">
        <w:rPr>
          <w:sz w:val="28"/>
          <w:szCs w:val="28"/>
        </w:rPr>
        <w:t xml:space="preserve"> sẽ không tổ chức thi đấu.</w:t>
      </w:r>
    </w:p>
    <w:p w14:paraId="4CCCC9D2" w14:textId="77777777" w:rsidR="00284B01" w:rsidRPr="00284B01" w:rsidRDefault="00284B01" w:rsidP="00284B01">
      <w:pPr>
        <w:spacing w:after="120"/>
        <w:ind w:firstLine="567"/>
        <w:jc w:val="both"/>
        <w:rPr>
          <w:sz w:val="28"/>
          <w:szCs w:val="28"/>
        </w:rPr>
      </w:pPr>
      <w:r w:rsidRPr="00284B01">
        <w:rPr>
          <w:b/>
          <w:sz w:val="28"/>
          <w:szCs w:val="28"/>
        </w:rPr>
        <w:t>5. Khen thưởng, kỷ luật, khiếu nại:</w:t>
      </w:r>
      <w:r w:rsidRPr="00284B01">
        <w:rPr>
          <w:sz w:val="28"/>
          <w:szCs w:val="28"/>
        </w:rPr>
        <w:t xml:space="preserve"> Theo chương III, phần 1 Điều lệ Đại hội. </w:t>
      </w:r>
    </w:p>
    <w:p w14:paraId="7DF5B557" w14:textId="124B44FB" w:rsidR="00E76A2C" w:rsidRPr="00284B01" w:rsidRDefault="00284B01" w:rsidP="00284B01">
      <w:pPr>
        <w:spacing w:after="120"/>
        <w:ind w:firstLine="567"/>
        <w:jc w:val="both"/>
        <w:rPr>
          <w:rFonts w:eastAsiaTheme="majorEastAsia"/>
          <w:b/>
          <w:bCs/>
          <w:iCs/>
          <w:sz w:val="28"/>
          <w:szCs w:val="28"/>
        </w:rPr>
      </w:pPr>
      <w:r w:rsidRPr="00284B01">
        <w:rPr>
          <w:sz w:val="28"/>
          <w:szCs w:val="28"/>
        </w:rPr>
        <w:t xml:space="preserve">Ngoài ra, Ban Tổ chức công nhận VĐV thiết lập kỷ lục mới Đại hội ở môn Bơi đạt thành tích thời gian tốt nhất ở mỗi nội dung bao gồm 02 nhóm tuổi chung </w:t>
      </w:r>
      <w:r w:rsidRPr="00284B01">
        <w:rPr>
          <w:i/>
          <w:sz w:val="28"/>
          <w:szCs w:val="28"/>
        </w:rPr>
        <w:t>(trừ nội dung tiếp sức phối hợp nam - nữ).</w:t>
      </w:r>
    </w:p>
    <w:sectPr w:rsidR="00E76A2C" w:rsidRPr="00284B01" w:rsidSect="00C10F39">
      <w:pgSz w:w="11907" w:h="16840" w:code="9"/>
      <w:pgMar w:top="1134" w:right="1021" w:bottom="907" w:left="1588"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D5"/>
    <w:rsid w:val="001415E3"/>
    <w:rsid w:val="001734E7"/>
    <w:rsid w:val="001B0E09"/>
    <w:rsid w:val="002109A8"/>
    <w:rsid w:val="00284B01"/>
    <w:rsid w:val="00292DD5"/>
    <w:rsid w:val="003856D3"/>
    <w:rsid w:val="00392F9E"/>
    <w:rsid w:val="0054021B"/>
    <w:rsid w:val="00753C1D"/>
    <w:rsid w:val="0076343A"/>
    <w:rsid w:val="007A0DBF"/>
    <w:rsid w:val="007C18B8"/>
    <w:rsid w:val="00850C3F"/>
    <w:rsid w:val="00A324E0"/>
    <w:rsid w:val="00A973F4"/>
    <w:rsid w:val="00AD60D8"/>
    <w:rsid w:val="00C10F39"/>
    <w:rsid w:val="00D06953"/>
    <w:rsid w:val="00D5020A"/>
    <w:rsid w:val="00DE6E1F"/>
    <w:rsid w:val="00E76A2C"/>
    <w:rsid w:val="00F704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3EEA"/>
  <w15:chartTrackingRefBased/>
  <w15:docId w15:val="{53734082-1A4B-4394-A9A4-CAF894E3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D5"/>
    <w:pPr>
      <w:spacing w:after="0"/>
      <w:jc w:val="left"/>
    </w:pPr>
    <w:rPr>
      <w:rFonts w:eastAsia="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292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2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DD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292D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92DD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292D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2D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2D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2D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D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92D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DD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92DD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92DD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92D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2D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2D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2D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DD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92DD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92D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2DD5"/>
    <w:rPr>
      <w:i/>
      <w:iCs/>
      <w:color w:val="404040" w:themeColor="text1" w:themeTint="BF"/>
    </w:rPr>
  </w:style>
  <w:style w:type="paragraph" w:styleId="ListParagraph">
    <w:name w:val="List Paragraph"/>
    <w:basedOn w:val="Normal"/>
    <w:uiPriority w:val="34"/>
    <w:qFormat/>
    <w:rsid w:val="00292DD5"/>
    <w:pPr>
      <w:ind w:left="720"/>
      <w:contextualSpacing/>
    </w:pPr>
  </w:style>
  <w:style w:type="character" w:styleId="IntenseEmphasis">
    <w:name w:val="Intense Emphasis"/>
    <w:basedOn w:val="DefaultParagraphFont"/>
    <w:uiPriority w:val="21"/>
    <w:qFormat/>
    <w:rsid w:val="00292DD5"/>
    <w:rPr>
      <w:i/>
      <w:iCs/>
      <w:color w:val="2F5496" w:themeColor="accent1" w:themeShade="BF"/>
    </w:rPr>
  </w:style>
  <w:style w:type="paragraph" w:styleId="IntenseQuote">
    <w:name w:val="Intense Quote"/>
    <w:basedOn w:val="Normal"/>
    <w:next w:val="Normal"/>
    <w:link w:val="IntenseQuoteChar"/>
    <w:uiPriority w:val="30"/>
    <w:qFormat/>
    <w:rsid w:val="00292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DD5"/>
    <w:rPr>
      <w:i/>
      <w:iCs/>
      <w:color w:val="2F5496" w:themeColor="accent1" w:themeShade="BF"/>
    </w:rPr>
  </w:style>
  <w:style w:type="character" w:styleId="IntenseReference">
    <w:name w:val="Intense Reference"/>
    <w:basedOn w:val="DefaultParagraphFont"/>
    <w:uiPriority w:val="32"/>
    <w:qFormat/>
    <w:rsid w:val="00292DD5"/>
    <w:rPr>
      <w:b/>
      <w:bCs/>
      <w:smallCaps/>
      <w:color w:val="2F5496" w:themeColor="accent1" w:themeShade="BF"/>
      <w:spacing w:val="5"/>
    </w:rPr>
  </w:style>
  <w:style w:type="character" w:styleId="Hyperlink">
    <w:name w:val="Hyperlink"/>
    <w:basedOn w:val="DefaultParagraphFont"/>
    <w:uiPriority w:val="99"/>
    <w:unhideWhenUsed/>
    <w:rsid w:val="00292DD5"/>
    <w:rPr>
      <w:color w:val="0563C1" w:themeColor="hyperlink"/>
      <w:u w:val="single"/>
    </w:rPr>
  </w:style>
  <w:style w:type="character" w:styleId="UnresolvedMention">
    <w:name w:val="Unresolved Mention"/>
    <w:basedOn w:val="DefaultParagraphFont"/>
    <w:uiPriority w:val="99"/>
    <w:semiHidden/>
    <w:unhideWhenUsed/>
    <w:rsid w:val="0054021B"/>
    <w:rPr>
      <w:color w:val="605E5C"/>
      <w:shd w:val="clear" w:color="auto" w:fill="E1DFDD"/>
    </w:rPr>
  </w:style>
  <w:style w:type="table" w:styleId="TableGrid">
    <w:name w:val="Table Grid"/>
    <w:basedOn w:val="TableNormal"/>
    <w:uiPriority w:val="39"/>
    <w:rsid w:val="00284B01"/>
    <w:pPr>
      <w:spacing w:after="0"/>
      <w:ind w:firstLine="697"/>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mdongsport.vn/the-loai/dai-hoi-tdtt-tinh-lan-i2026-112.html" TargetMode="External"/><Relationship Id="rId4" Type="http://schemas.openxmlformats.org/officeDocument/2006/relationships/hyperlink" Target="mailto:quanchungtttdttlamd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dc:creator>
  <cp:keywords/>
  <dc:description/>
  <cp:lastModifiedBy>Nguyen Tran</cp:lastModifiedBy>
  <cp:revision>11</cp:revision>
  <dcterms:created xsi:type="dcterms:W3CDTF">2026-03-30T10:20:00Z</dcterms:created>
  <dcterms:modified xsi:type="dcterms:W3CDTF">2026-05-14T03:45:00Z</dcterms:modified>
</cp:coreProperties>
</file>